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369E8">
      <w:pPr>
        <w:widowControl/>
        <w:jc w:val="center"/>
        <w:rPr>
          <w:rFonts w:ascii="方正小标宋简体" w:hAnsi="Times New Roman" w:eastAsia="方正小标宋简体" w:cs="Times New Roman"/>
          <w:kern w:val="0"/>
          <w:sz w:val="44"/>
          <w:szCs w:val="44"/>
        </w:rPr>
      </w:pPr>
      <w:r>
        <w:rPr>
          <w:rFonts w:ascii="方正小标宋简体" w:hAnsi="宋体" w:eastAsia="方正小标宋简体" w:cs="宋体"/>
          <w:kern w:val="0"/>
          <w:sz w:val="44"/>
          <w:szCs w:val="44"/>
        </w:rPr>
        <w:t>中国计量大学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  <w:t>现代科技学院</w:t>
      </w:r>
      <w:r>
        <w:rPr>
          <w:rFonts w:ascii="方正小标宋简体" w:hAnsi="宋体" w:eastAsia="方正小标宋简体" w:cs="宋体"/>
          <w:kern w:val="0"/>
          <w:sz w:val="44"/>
          <w:szCs w:val="44"/>
        </w:rPr>
        <w:t>信息公开目录</w:t>
      </w:r>
    </w:p>
    <w:p w14:paraId="0FC5EFB5">
      <w:pPr>
        <w:widowControl/>
        <w:ind w:firstLine="5341" w:firstLineChars="1900"/>
        <w:jc w:val="left"/>
        <w:rPr>
          <w:rFonts w:ascii="楷体_GB2312" w:hAnsi="宋体" w:eastAsia="楷体_GB2312" w:cs="宋体"/>
          <w:b/>
          <w:bCs/>
          <w:kern w:val="0"/>
          <w:sz w:val="28"/>
          <w:szCs w:val="28"/>
        </w:rPr>
      </w:pPr>
      <w:r>
        <w:rPr>
          <w:rFonts w:ascii="Times New Roman" w:hAnsi="Times New Roman" w:eastAsia="楷体_GB2312" w:cs="Times New Roman"/>
          <w:b/>
          <w:kern w:val="0"/>
          <w:sz w:val="28"/>
          <w:szCs w:val="28"/>
        </w:rPr>
        <w:t>(</w:t>
      </w:r>
      <w:r>
        <w:rPr>
          <w:rFonts w:hint="eastAsia" w:ascii="Times New Roman" w:hAnsi="Times New Roman" w:eastAsia="楷体_GB2312" w:cs="Times New Roman"/>
          <w:b/>
          <w:kern w:val="0"/>
          <w:sz w:val="28"/>
          <w:szCs w:val="28"/>
        </w:rPr>
        <w:t>共十类</w:t>
      </w:r>
      <w:r>
        <w:rPr>
          <w:rFonts w:hint="eastAsia" w:ascii="Times New Roman" w:hAnsi="Times New Roman" w:eastAsia="楷体_GB2312" w:cs="Times New Roman"/>
          <w:b/>
          <w:kern w:val="0"/>
          <w:sz w:val="28"/>
          <w:szCs w:val="28"/>
          <w:lang w:val="en-US" w:eastAsia="zh-CN"/>
        </w:rPr>
        <w:t>46</w:t>
      </w:r>
      <w:r>
        <w:rPr>
          <w:rFonts w:hint="eastAsia" w:ascii="Times New Roman" w:hAnsi="Times New Roman" w:eastAsia="楷体_GB2312" w:cs="Times New Roman"/>
          <w:b/>
          <w:kern w:val="0"/>
          <w:sz w:val="28"/>
          <w:szCs w:val="28"/>
        </w:rPr>
        <w:t>项</w:t>
      </w:r>
      <w:r>
        <w:rPr>
          <w:rFonts w:ascii="Times New Roman" w:hAnsi="Times New Roman" w:eastAsia="楷体_GB2312" w:cs="Times New Roman"/>
          <w:b/>
          <w:kern w:val="0"/>
          <w:sz w:val="28"/>
          <w:szCs w:val="28"/>
        </w:rPr>
        <w:t>)</w:t>
      </w:r>
    </w:p>
    <w:tbl>
      <w:tblPr>
        <w:tblStyle w:val="2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1576"/>
        <w:gridCol w:w="7773"/>
        <w:gridCol w:w="1299"/>
        <w:gridCol w:w="778"/>
        <w:gridCol w:w="778"/>
        <w:gridCol w:w="1266"/>
      </w:tblGrid>
      <w:tr w14:paraId="79BA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63627D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D5380A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类别</w:t>
            </w:r>
          </w:p>
        </w:tc>
        <w:tc>
          <w:tcPr>
            <w:tcW w:w="7773" w:type="dxa"/>
            <w:vMerge w:val="restart"/>
            <w:shd w:val="clear" w:color="auto" w:fill="auto"/>
            <w:vAlign w:val="center"/>
          </w:tcPr>
          <w:p w14:paraId="0D25976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公开事项</w:t>
            </w:r>
          </w:p>
        </w:tc>
        <w:tc>
          <w:tcPr>
            <w:tcW w:w="1299" w:type="dxa"/>
            <w:vMerge w:val="restart"/>
            <w:shd w:val="clear" w:color="auto" w:fill="auto"/>
            <w:vAlign w:val="center"/>
          </w:tcPr>
          <w:p w14:paraId="6343328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责任部门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2D690D6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公开范围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2C4E100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公开时限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DC69B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公开途径或载体</w:t>
            </w:r>
          </w:p>
        </w:tc>
      </w:tr>
      <w:tr w14:paraId="26A89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0" w:type="auto"/>
            <w:vMerge w:val="continue"/>
            <w:vAlign w:val="center"/>
          </w:tcPr>
          <w:p w14:paraId="2ED769E1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5B4419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vMerge w:val="continue"/>
            <w:vAlign w:val="center"/>
          </w:tcPr>
          <w:p w14:paraId="5F26D3D5">
            <w:pPr>
              <w:snapToGrid w:val="0"/>
              <w:rPr>
                <w:szCs w:val="21"/>
              </w:rPr>
            </w:pPr>
          </w:p>
        </w:tc>
        <w:tc>
          <w:tcPr>
            <w:tcW w:w="1299" w:type="dxa"/>
            <w:vMerge w:val="continue"/>
            <w:vAlign w:val="center"/>
          </w:tcPr>
          <w:p w14:paraId="62341C1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241D913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FC49E2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64B9394">
            <w:pPr>
              <w:snapToGrid w:val="0"/>
              <w:jc w:val="center"/>
              <w:rPr>
                <w:szCs w:val="21"/>
              </w:rPr>
            </w:pPr>
          </w:p>
        </w:tc>
      </w:tr>
      <w:tr w14:paraId="2936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AB1386B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E4841D9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基本信息</w:t>
            </w:r>
          </w:p>
          <w:p w14:paraId="3030CB1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1E68141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）办学规模、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级领导班子简介及分工、学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机构设置、学科情况、专业情况、各类在校生情况、教师和专业技术人员数量等办学基本情况</w:t>
            </w:r>
          </w:p>
        </w:tc>
        <w:tc>
          <w:tcPr>
            <w:tcW w:w="1299" w:type="dxa"/>
            <w:vMerge w:val="restart"/>
            <w:shd w:val="clear" w:color="auto" w:fill="auto"/>
            <w:vAlign w:val="center"/>
          </w:tcPr>
          <w:p w14:paraId="5A4113CA">
            <w:pPr>
              <w:snapToGrid w:val="0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党政办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4521382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567B3B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1A320BC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6067B06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00B57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0" w:type="auto"/>
            <w:vMerge w:val="continue"/>
            <w:vAlign w:val="center"/>
          </w:tcPr>
          <w:p w14:paraId="4EDC6BB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783DDC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F678F99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）学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章程及制定的各项规章制度</w:t>
            </w:r>
          </w:p>
        </w:tc>
        <w:tc>
          <w:tcPr>
            <w:tcW w:w="1299" w:type="dxa"/>
            <w:vMerge w:val="continue"/>
            <w:vAlign w:val="center"/>
          </w:tcPr>
          <w:p w14:paraId="185A168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3F39EB3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0D4E8A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6C1EF46">
            <w:pPr>
              <w:snapToGrid w:val="0"/>
              <w:jc w:val="center"/>
              <w:rPr>
                <w:szCs w:val="21"/>
              </w:rPr>
            </w:pPr>
          </w:p>
        </w:tc>
      </w:tr>
      <w:tr w14:paraId="5BCD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vAlign w:val="center"/>
          </w:tcPr>
          <w:p w14:paraId="417BF5B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2C45B0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7CCF67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）教职工代表大会相关制度、工作报告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F83E832">
            <w:pPr>
              <w:snapToGrid w:val="0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组织部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0D74D86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6669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F2035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校园网、</w:t>
            </w:r>
          </w:p>
          <w:p w14:paraId="22DBB61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文件、会议</w:t>
            </w:r>
          </w:p>
        </w:tc>
      </w:tr>
      <w:tr w14:paraId="1C25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vAlign w:val="center"/>
          </w:tcPr>
          <w:p w14:paraId="2501716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BB938F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1FF695E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）学术委员会相关制度、年度报告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A3602CD">
            <w:pPr>
              <w:snapToGrid w:val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科技与社会合作处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00FAD26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1879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Align w:val="center"/>
          </w:tcPr>
          <w:p w14:paraId="0E0D544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79E029B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文件、会议</w:t>
            </w:r>
          </w:p>
        </w:tc>
      </w:tr>
      <w:tr w14:paraId="6C34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vMerge w:val="continue"/>
            <w:vAlign w:val="center"/>
          </w:tcPr>
          <w:p w14:paraId="37DAC71D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6EE46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05B369A1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）学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发展规划、年度工作计划及重点工作安排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33C84B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党政办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509F9A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DA0D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31870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5BB67DD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</w:rPr>
              <w:t>会议</w:t>
            </w:r>
          </w:p>
        </w:tc>
      </w:tr>
      <w:tr w14:paraId="4FD0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vMerge w:val="continue"/>
            <w:vAlign w:val="center"/>
          </w:tcPr>
          <w:p w14:paraId="3F54BB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A2C444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929CC05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）信息公开年度报告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B39E58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党政办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5C312A6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DD9CE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574BF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6E9C0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0" w:type="auto"/>
            <w:vMerge w:val="restart"/>
            <w:vAlign w:val="center"/>
          </w:tcPr>
          <w:p w14:paraId="71ABD783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28EA308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招生考试信息（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58817E4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7</w:t>
            </w:r>
            <w:r>
              <w:rPr>
                <w:rFonts w:hint="eastAsia"/>
                <w:szCs w:val="21"/>
              </w:rPr>
              <w:t>）本科生招生章程及特殊类型招生办法，分批次、分科类招生计划</w:t>
            </w:r>
          </w:p>
        </w:tc>
        <w:tc>
          <w:tcPr>
            <w:tcW w:w="1299" w:type="dxa"/>
            <w:vMerge w:val="restart"/>
            <w:shd w:val="clear" w:color="auto" w:fill="auto"/>
            <w:vAlign w:val="center"/>
          </w:tcPr>
          <w:p w14:paraId="0253BBBE">
            <w:pPr>
              <w:snapToGrid w:val="0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学生处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29E9806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309735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79A105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32104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0" w:type="auto"/>
            <w:vMerge w:val="continue"/>
            <w:vAlign w:val="center"/>
          </w:tcPr>
          <w:p w14:paraId="550AEA1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04D6073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5B64DF86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8</w:t>
            </w:r>
            <w:r>
              <w:rPr>
                <w:rFonts w:hint="eastAsia"/>
                <w:szCs w:val="21"/>
              </w:rPr>
              <w:t>）本科生个人录取信息查询渠道和办法，分批次、分科类录取人数和录取最低分</w:t>
            </w:r>
          </w:p>
        </w:tc>
        <w:tc>
          <w:tcPr>
            <w:tcW w:w="1299" w:type="dxa"/>
            <w:vMerge w:val="continue"/>
            <w:shd w:val="clear" w:color="auto" w:fill="auto"/>
            <w:vAlign w:val="center"/>
          </w:tcPr>
          <w:p w14:paraId="08BA93E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shd w:val="clear" w:color="auto" w:fill="auto"/>
            <w:vAlign w:val="center"/>
          </w:tcPr>
          <w:p w14:paraId="3426D6E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0B6BC9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A560609">
            <w:pPr>
              <w:snapToGrid w:val="0"/>
              <w:jc w:val="center"/>
              <w:rPr>
                <w:szCs w:val="21"/>
              </w:rPr>
            </w:pPr>
          </w:p>
        </w:tc>
      </w:tr>
      <w:tr w14:paraId="5EA9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0" w:type="auto"/>
            <w:vMerge w:val="continue"/>
            <w:vAlign w:val="center"/>
          </w:tcPr>
          <w:p w14:paraId="37A1A1F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A8AB76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3C461E2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（9）本科招生咨询及考生申诉渠道，</w:t>
            </w:r>
          </w:p>
        </w:tc>
        <w:tc>
          <w:tcPr>
            <w:tcW w:w="1299" w:type="dxa"/>
            <w:vMerge w:val="continue"/>
            <w:shd w:val="clear" w:color="auto" w:fill="auto"/>
            <w:vAlign w:val="center"/>
          </w:tcPr>
          <w:p w14:paraId="547BB21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shd w:val="clear" w:color="auto" w:fill="auto"/>
            <w:vAlign w:val="center"/>
          </w:tcPr>
          <w:p w14:paraId="69A8639F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6AF7FBF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5A0F5D2F">
            <w:pPr>
              <w:snapToGrid w:val="0"/>
              <w:jc w:val="center"/>
              <w:rPr>
                <w:szCs w:val="21"/>
              </w:rPr>
            </w:pPr>
          </w:p>
        </w:tc>
      </w:tr>
      <w:tr w14:paraId="31FC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vMerge w:val="continue"/>
            <w:vAlign w:val="center"/>
          </w:tcPr>
          <w:p w14:paraId="374E0D5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68F07D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1FF867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（10）本科新生复查期间有关举报、调查及处理结果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1C4624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学生处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0F351D9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34B7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9DC9E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会议、文件</w:t>
            </w:r>
          </w:p>
        </w:tc>
      </w:tr>
      <w:tr w14:paraId="7925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75E2C6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37159E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财务、资产及收费信息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8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7397744E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）财务、资产管理制度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EB60078">
            <w:pPr>
              <w:snapToGrid w:val="0"/>
              <w:jc w:val="center"/>
              <w:rPr>
                <w:rFonts w:hint="default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计划财务处</w:t>
            </w:r>
          </w:p>
          <w:p w14:paraId="1E6010E4">
            <w:pPr>
              <w:snapToGrid w:val="0"/>
              <w:jc w:val="center"/>
              <w:rPr>
                <w:rFonts w:hint="default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公共事务处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50957C5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0D247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957796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07B51FF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5197D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0" w:type="auto"/>
            <w:vMerge w:val="continue"/>
            <w:vAlign w:val="center"/>
          </w:tcPr>
          <w:p w14:paraId="195A10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BCBD28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79D93A47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）受捐赠财产的使用与管理情况</w:t>
            </w:r>
          </w:p>
        </w:tc>
        <w:tc>
          <w:tcPr>
            <w:tcW w:w="1299" w:type="dxa"/>
            <w:vAlign w:val="center"/>
          </w:tcPr>
          <w:p w14:paraId="13A9BD16">
            <w:pPr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党政办</w:t>
            </w:r>
          </w:p>
        </w:tc>
        <w:tc>
          <w:tcPr>
            <w:tcW w:w="778" w:type="dxa"/>
            <w:vAlign w:val="center"/>
          </w:tcPr>
          <w:p w14:paraId="144F882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575C97C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Align w:val="center"/>
          </w:tcPr>
          <w:p w14:paraId="4CB2595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会议、文件</w:t>
            </w:r>
          </w:p>
        </w:tc>
      </w:tr>
      <w:tr w14:paraId="0E169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0" w:type="auto"/>
            <w:vMerge w:val="continue"/>
            <w:vAlign w:val="center"/>
          </w:tcPr>
          <w:p w14:paraId="08B8A2D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59C55A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4812196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办企业资产、负债、国有资产保值增值等信息</w:t>
            </w:r>
          </w:p>
        </w:tc>
        <w:tc>
          <w:tcPr>
            <w:tcW w:w="1299" w:type="dxa"/>
            <w:vAlign w:val="center"/>
          </w:tcPr>
          <w:p w14:paraId="3AB7A18F">
            <w:pPr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资产公司</w:t>
            </w:r>
          </w:p>
        </w:tc>
        <w:tc>
          <w:tcPr>
            <w:tcW w:w="778" w:type="dxa"/>
            <w:vAlign w:val="center"/>
          </w:tcPr>
          <w:p w14:paraId="79B43E4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78A1F51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Align w:val="center"/>
          </w:tcPr>
          <w:p w14:paraId="17E1B881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5FFC6F5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</w:tc>
      </w:tr>
      <w:tr w14:paraId="54A6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0" w:type="auto"/>
            <w:vMerge w:val="continue"/>
            <w:vAlign w:val="center"/>
          </w:tcPr>
          <w:p w14:paraId="4C14E91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A770D8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67276AA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）学院分散采购限额以下仪器、设备等货物、服务采购</w:t>
            </w:r>
          </w:p>
        </w:tc>
        <w:tc>
          <w:tcPr>
            <w:tcW w:w="1299" w:type="dxa"/>
            <w:vAlign w:val="center"/>
          </w:tcPr>
          <w:p w14:paraId="499FB145">
            <w:pPr>
              <w:snapToGrid w:val="0"/>
              <w:jc w:val="center"/>
              <w:rPr>
                <w:rFonts w:hint="default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公共事务处</w:t>
            </w:r>
          </w:p>
        </w:tc>
        <w:tc>
          <w:tcPr>
            <w:tcW w:w="778" w:type="dxa"/>
            <w:vAlign w:val="center"/>
          </w:tcPr>
          <w:p w14:paraId="0A347FC6">
            <w:pPr>
              <w:snapToGrid w:val="0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校内</w:t>
            </w:r>
          </w:p>
        </w:tc>
        <w:tc>
          <w:tcPr>
            <w:tcW w:w="0" w:type="auto"/>
            <w:vAlign w:val="center"/>
          </w:tcPr>
          <w:p w14:paraId="17C9F79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Align w:val="center"/>
          </w:tcPr>
          <w:p w14:paraId="62E22090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388C1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0" w:type="auto"/>
            <w:vMerge w:val="continue"/>
            <w:vAlign w:val="center"/>
          </w:tcPr>
          <w:p w14:paraId="2262FE2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3BCA3D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4AD106F">
            <w:pPr>
              <w:snapToGrid w:val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学院分散采购限额以上仪器、设备等货物、服务采购和重大基建工程的招投标</w:t>
            </w:r>
          </w:p>
        </w:tc>
        <w:tc>
          <w:tcPr>
            <w:tcW w:w="1299" w:type="dxa"/>
            <w:vAlign w:val="center"/>
          </w:tcPr>
          <w:p w14:paraId="600BFD3D">
            <w:pPr>
              <w:snapToGrid w:val="0"/>
              <w:jc w:val="center"/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公共事务处</w:t>
            </w:r>
          </w:p>
        </w:tc>
        <w:tc>
          <w:tcPr>
            <w:tcW w:w="778" w:type="dxa"/>
            <w:vAlign w:val="center"/>
          </w:tcPr>
          <w:p w14:paraId="3FF525D1">
            <w:pPr>
              <w:snapToGrid w:val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校内</w:t>
            </w:r>
          </w:p>
          <w:p w14:paraId="12EF5716">
            <w:pPr>
              <w:snapToGrid w:val="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社会</w:t>
            </w:r>
          </w:p>
        </w:tc>
        <w:tc>
          <w:tcPr>
            <w:tcW w:w="0" w:type="auto"/>
            <w:vAlign w:val="center"/>
          </w:tcPr>
          <w:p w14:paraId="6679AB09">
            <w:pPr>
              <w:snapToGrid w:val="0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限期</w:t>
            </w:r>
          </w:p>
        </w:tc>
        <w:tc>
          <w:tcPr>
            <w:tcW w:w="0" w:type="auto"/>
            <w:vAlign w:val="center"/>
          </w:tcPr>
          <w:p w14:paraId="654BED4B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5FA60B10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政府采购网</w:t>
            </w:r>
          </w:p>
          <w:p w14:paraId="69AB04D6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公共交易资源网</w:t>
            </w:r>
          </w:p>
        </w:tc>
      </w:tr>
      <w:tr w14:paraId="68A2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vMerge w:val="continue"/>
            <w:vAlign w:val="center"/>
          </w:tcPr>
          <w:p w14:paraId="4B64FFF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C918D87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5BABEEB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）收支预算总表、支出预算表</w:t>
            </w:r>
          </w:p>
        </w:tc>
        <w:tc>
          <w:tcPr>
            <w:tcW w:w="1299" w:type="dxa"/>
            <w:vMerge w:val="restart"/>
            <w:shd w:val="clear" w:color="auto" w:fill="auto"/>
            <w:vAlign w:val="center"/>
          </w:tcPr>
          <w:p w14:paraId="1E1E714E">
            <w:pPr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计划财务处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7D57E693">
            <w:pPr>
              <w:snapToGrid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校内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FA9CB2E">
            <w:pPr>
              <w:snapToGrid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限期</w:t>
            </w:r>
          </w:p>
        </w:tc>
        <w:tc>
          <w:tcPr>
            <w:tcW w:w="0" w:type="auto"/>
            <w:vMerge w:val="restart"/>
            <w:vAlign w:val="center"/>
          </w:tcPr>
          <w:p w14:paraId="18CDB615">
            <w:pPr>
              <w:snapToGrid w:val="0"/>
              <w:jc w:val="center"/>
              <w:rPr>
                <w:rFonts w:hint="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</w:rPr>
              <w:t>校园网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或</w:t>
            </w:r>
          </w:p>
          <w:p w14:paraId="07DC3A52">
            <w:pPr>
              <w:snapToGrid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会议</w:t>
            </w:r>
          </w:p>
        </w:tc>
      </w:tr>
      <w:tr w14:paraId="56FB4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0" w:type="auto"/>
            <w:vMerge w:val="continue"/>
            <w:vAlign w:val="center"/>
          </w:tcPr>
          <w:p w14:paraId="1BBD8D5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CBB9AF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189E248D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）收入支出决算表</w:t>
            </w:r>
          </w:p>
        </w:tc>
        <w:tc>
          <w:tcPr>
            <w:tcW w:w="1299" w:type="dxa"/>
            <w:vMerge w:val="continue"/>
            <w:vAlign w:val="center"/>
          </w:tcPr>
          <w:p w14:paraId="713CBBCB">
            <w:pPr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11DF63BD">
            <w:pPr>
              <w:snapToGrid w:val="0"/>
              <w:jc w:val="center"/>
              <w:rPr>
                <w:color w:val="FF0000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8434648">
            <w:pPr>
              <w:snapToGrid w:val="0"/>
              <w:jc w:val="center"/>
              <w:rPr>
                <w:color w:val="FF0000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E21422A">
            <w:pPr>
              <w:snapToGrid w:val="0"/>
              <w:jc w:val="center"/>
              <w:rPr>
                <w:color w:val="FF0000"/>
                <w:szCs w:val="21"/>
              </w:rPr>
            </w:pPr>
          </w:p>
        </w:tc>
      </w:tr>
      <w:tr w14:paraId="1042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vMerge w:val="continue"/>
            <w:vAlign w:val="center"/>
          </w:tcPr>
          <w:p w14:paraId="6A27537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F40F06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10EBCA38">
            <w:pPr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）收费项目、收费依据、收费标准及投诉方式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21369AD">
            <w:pPr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计划财务处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1A8208F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D629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Align w:val="center"/>
          </w:tcPr>
          <w:p w14:paraId="78C736E0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5FC1D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F13793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231247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人事师资信息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58DB11A6">
            <w:pPr>
              <w:snapToGrid w:val="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19</w:t>
            </w:r>
            <w:r>
              <w:rPr>
                <w:rFonts w:hint="eastAsia"/>
                <w:color w:val="auto"/>
                <w:szCs w:val="21"/>
              </w:rPr>
              <w:t>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院</w:t>
            </w:r>
            <w:r>
              <w:rPr>
                <w:rFonts w:hint="eastAsia"/>
                <w:color w:val="auto"/>
                <w:szCs w:val="21"/>
              </w:rPr>
              <w:t>级领导干部社会兼职情况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D5982B9">
            <w:pPr>
              <w:snapToGrid w:val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人事处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4D64387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11F7F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C6AA7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</w:tc>
      </w:tr>
      <w:tr w14:paraId="5948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0" w:type="auto"/>
            <w:vMerge w:val="continue"/>
            <w:vAlign w:val="center"/>
          </w:tcPr>
          <w:p w14:paraId="171FF07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B0B8AF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5DFA8A0A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20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级领导干部因公出国（境）情况</w:t>
            </w:r>
          </w:p>
        </w:tc>
        <w:tc>
          <w:tcPr>
            <w:tcW w:w="1299" w:type="dxa"/>
            <w:vAlign w:val="center"/>
          </w:tcPr>
          <w:p w14:paraId="093A6A9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人事处</w:t>
            </w:r>
          </w:p>
        </w:tc>
        <w:tc>
          <w:tcPr>
            <w:tcW w:w="778" w:type="dxa"/>
            <w:vAlign w:val="center"/>
          </w:tcPr>
          <w:p w14:paraId="2E0E48E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0B66247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Align w:val="center"/>
          </w:tcPr>
          <w:p w14:paraId="73E041C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1771B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0" w:type="auto"/>
            <w:vMerge w:val="continue"/>
            <w:vAlign w:val="center"/>
          </w:tcPr>
          <w:p w14:paraId="237C110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6AAB5D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10E0A0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</w:rPr>
              <w:t>）岗位设置管理与聘用办法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06578F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人事处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4911853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C8E2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Align w:val="center"/>
          </w:tcPr>
          <w:p w14:paraId="4C6E258D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33757F8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5255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vMerge w:val="continue"/>
            <w:vAlign w:val="center"/>
          </w:tcPr>
          <w:p w14:paraId="58ECB0F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979787F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055C50A0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22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内中层干部任免、人员招聘信息</w:t>
            </w:r>
          </w:p>
        </w:tc>
        <w:tc>
          <w:tcPr>
            <w:tcW w:w="1299" w:type="dxa"/>
            <w:vAlign w:val="center"/>
          </w:tcPr>
          <w:p w14:paraId="56D938FE">
            <w:pPr>
              <w:snapToGrid w:val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组织部</w:t>
            </w:r>
          </w:p>
          <w:p w14:paraId="71CBF64A">
            <w:pPr>
              <w:snapToGrid w:val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人事处</w:t>
            </w:r>
          </w:p>
        </w:tc>
        <w:tc>
          <w:tcPr>
            <w:tcW w:w="778" w:type="dxa"/>
            <w:vAlign w:val="center"/>
          </w:tcPr>
          <w:p w14:paraId="0A1A092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4532176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Align w:val="center"/>
          </w:tcPr>
          <w:p w14:paraId="53D7BFFA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6006EA7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6357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vAlign w:val="center"/>
          </w:tcPr>
          <w:p w14:paraId="09CCF23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A9101BF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794E66D0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rFonts w:hint="eastAsia"/>
                <w:szCs w:val="21"/>
              </w:rPr>
              <w:t>）教职工争议解决办法</w:t>
            </w:r>
          </w:p>
        </w:tc>
        <w:tc>
          <w:tcPr>
            <w:tcW w:w="1299" w:type="dxa"/>
            <w:vAlign w:val="center"/>
          </w:tcPr>
          <w:p w14:paraId="70370A1D">
            <w:pPr>
              <w:snapToGrid w:val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组织部</w:t>
            </w:r>
          </w:p>
          <w:p w14:paraId="651EAA2A">
            <w:pPr>
              <w:snapToGrid w:val="0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人事处</w:t>
            </w:r>
          </w:p>
        </w:tc>
        <w:tc>
          <w:tcPr>
            <w:tcW w:w="778" w:type="dxa"/>
            <w:vAlign w:val="center"/>
          </w:tcPr>
          <w:p w14:paraId="7452CD7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6BFA7B0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Align w:val="center"/>
          </w:tcPr>
          <w:p w14:paraId="12693341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4E434D7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3D2D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01865D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7F5549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教学质量信息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8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06F31E23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24</w:t>
            </w:r>
            <w:r>
              <w:rPr>
                <w:rFonts w:hint="eastAsia"/>
                <w:szCs w:val="21"/>
              </w:rPr>
              <w:t>）本科生占全日制在校生总数的比例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C5E819A">
            <w:pPr>
              <w:snapToGrid w:val="0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40D6AC8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DB0BB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75EA4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4C9AD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6AE506B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5330CE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544D52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25</w:t>
            </w:r>
            <w:r>
              <w:rPr>
                <w:rFonts w:hint="eastAsia"/>
                <w:szCs w:val="21"/>
              </w:rPr>
              <w:t>）教师数量及结构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4F29883">
            <w:pPr>
              <w:snapToGrid w:val="0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人事处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15B7AD4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820DB0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5AE6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</w:tc>
      </w:tr>
      <w:tr w14:paraId="4096D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vAlign w:val="center"/>
          </w:tcPr>
          <w:p w14:paraId="21A40343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A8A998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1753DF0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26</w:t>
            </w:r>
            <w:r>
              <w:rPr>
                <w:rFonts w:hint="eastAsia"/>
                <w:szCs w:val="21"/>
              </w:rPr>
              <w:t>）专业设置、当年新增专业、停招专业名单</w:t>
            </w:r>
          </w:p>
        </w:tc>
        <w:tc>
          <w:tcPr>
            <w:tcW w:w="1299" w:type="dxa"/>
            <w:vMerge w:val="restart"/>
            <w:vAlign w:val="center"/>
          </w:tcPr>
          <w:p w14:paraId="61C9231B">
            <w:pPr>
              <w:snapToGrid w:val="0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</w:tc>
        <w:tc>
          <w:tcPr>
            <w:tcW w:w="778" w:type="dxa"/>
            <w:vMerge w:val="restart"/>
            <w:vAlign w:val="center"/>
          </w:tcPr>
          <w:p w14:paraId="69372FB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vMerge w:val="restart"/>
            <w:vAlign w:val="center"/>
          </w:tcPr>
          <w:p w14:paraId="377957B0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Merge w:val="restart"/>
            <w:vAlign w:val="center"/>
          </w:tcPr>
          <w:p w14:paraId="027494B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495D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0" w:type="auto"/>
            <w:vMerge w:val="continue"/>
            <w:vAlign w:val="center"/>
          </w:tcPr>
          <w:p w14:paraId="23C54C0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651623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5C2D531A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27</w:t>
            </w:r>
            <w:r>
              <w:rPr>
                <w:rFonts w:hint="eastAsia"/>
                <w:szCs w:val="21"/>
              </w:rPr>
              <w:t>）全校开设课程总门数、实践教学学分占总学分比例、选修</w:t>
            </w:r>
          </w:p>
          <w:p w14:paraId="37ABF77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课学分占总学分比例</w:t>
            </w:r>
          </w:p>
        </w:tc>
        <w:tc>
          <w:tcPr>
            <w:tcW w:w="1299" w:type="dxa"/>
            <w:vMerge w:val="continue"/>
            <w:vAlign w:val="center"/>
          </w:tcPr>
          <w:p w14:paraId="1201A24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0F3B9F7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7C4E197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9E4CE0C">
            <w:pPr>
              <w:snapToGrid w:val="0"/>
              <w:jc w:val="center"/>
              <w:rPr>
                <w:szCs w:val="21"/>
              </w:rPr>
            </w:pPr>
          </w:p>
        </w:tc>
      </w:tr>
      <w:tr w14:paraId="648D1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0" w:type="auto"/>
            <w:vMerge w:val="continue"/>
            <w:vAlign w:val="center"/>
          </w:tcPr>
          <w:p w14:paraId="179D123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FA3A3B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31C9C4E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28</w:t>
            </w:r>
            <w:r>
              <w:rPr>
                <w:rFonts w:hint="eastAsia"/>
                <w:szCs w:val="21"/>
              </w:rPr>
              <w:t>）主讲本科课程的教授占教授总数的比例、教授授本科课程</w:t>
            </w:r>
          </w:p>
          <w:p w14:paraId="0705F09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占课程总门次数的比例</w:t>
            </w:r>
          </w:p>
        </w:tc>
        <w:tc>
          <w:tcPr>
            <w:tcW w:w="1299" w:type="dxa"/>
            <w:vMerge w:val="continue"/>
            <w:vAlign w:val="center"/>
          </w:tcPr>
          <w:p w14:paraId="3486CD3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0C4A5D17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D99BD11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140A7E7">
            <w:pPr>
              <w:snapToGrid w:val="0"/>
              <w:jc w:val="center"/>
              <w:rPr>
                <w:szCs w:val="21"/>
              </w:rPr>
            </w:pPr>
          </w:p>
        </w:tc>
      </w:tr>
      <w:tr w14:paraId="72D36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0" w:type="auto"/>
            <w:vMerge w:val="continue"/>
            <w:vAlign w:val="center"/>
          </w:tcPr>
          <w:p w14:paraId="353448E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439908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73880261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29</w:t>
            </w:r>
            <w:r>
              <w:rPr>
                <w:rFonts w:hint="eastAsia"/>
                <w:szCs w:val="21"/>
              </w:rPr>
              <w:t>）促进毕业生就业的政策措施和指导服务</w:t>
            </w:r>
          </w:p>
        </w:tc>
        <w:tc>
          <w:tcPr>
            <w:tcW w:w="1299" w:type="dxa"/>
            <w:vMerge w:val="restart"/>
            <w:shd w:val="clear" w:color="auto" w:fill="auto"/>
            <w:vAlign w:val="center"/>
          </w:tcPr>
          <w:p w14:paraId="0DE559F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学生处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04C56A7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17E4C2">
            <w:pPr>
              <w:snapToGrid w:val="0"/>
              <w:jc w:val="center"/>
              <w:rPr>
                <w:szCs w:val="21"/>
              </w:rPr>
            </w:pPr>
          </w:p>
          <w:p w14:paraId="11D8473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80D685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528C367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  <w:p w14:paraId="7BC28AB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5897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vAlign w:val="center"/>
          </w:tcPr>
          <w:p w14:paraId="50ED8F4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E0D1D2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EE583A3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30</w:t>
            </w:r>
            <w:r>
              <w:rPr>
                <w:rFonts w:hint="eastAsia"/>
                <w:szCs w:val="21"/>
              </w:rPr>
              <w:t>）毕业生的规模、结构、就业率、就业流向</w:t>
            </w:r>
          </w:p>
        </w:tc>
        <w:tc>
          <w:tcPr>
            <w:tcW w:w="1299" w:type="dxa"/>
            <w:vMerge w:val="continue"/>
            <w:vAlign w:val="center"/>
          </w:tcPr>
          <w:p w14:paraId="7CCAA2C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20D6499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A8BBC6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Merge w:val="continue"/>
            <w:vAlign w:val="center"/>
          </w:tcPr>
          <w:p w14:paraId="2F808395">
            <w:pPr>
              <w:snapToGrid w:val="0"/>
              <w:jc w:val="center"/>
              <w:rPr>
                <w:szCs w:val="21"/>
              </w:rPr>
            </w:pPr>
          </w:p>
        </w:tc>
      </w:tr>
      <w:tr w14:paraId="5744E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0" w:type="auto"/>
            <w:vMerge w:val="continue"/>
            <w:vAlign w:val="center"/>
          </w:tcPr>
          <w:p w14:paraId="103DBE17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836028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05135C2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31</w:t>
            </w:r>
            <w:r>
              <w:rPr>
                <w:rFonts w:hint="eastAsia"/>
                <w:szCs w:val="21"/>
              </w:rPr>
              <w:t>）高校毕业生就业质量年度报告</w:t>
            </w:r>
          </w:p>
        </w:tc>
        <w:tc>
          <w:tcPr>
            <w:tcW w:w="1299" w:type="dxa"/>
            <w:vMerge w:val="continue"/>
            <w:vAlign w:val="center"/>
          </w:tcPr>
          <w:p w14:paraId="5717D0E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Align w:val="center"/>
          </w:tcPr>
          <w:p w14:paraId="1438A15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</w:t>
            </w:r>
          </w:p>
        </w:tc>
        <w:tc>
          <w:tcPr>
            <w:tcW w:w="0" w:type="auto"/>
            <w:vAlign w:val="center"/>
          </w:tcPr>
          <w:p w14:paraId="2D840DD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vMerge w:val="continue"/>
            <w:vAlign w:val="center"/>
          </w:tcPr>
          <w:p w14:paraId="357806FF">
            <w:pPr>
              <w:snapToGrid w:val="0"/>
              <w:jc w:val="center"/>
              <w:rPr>
                <w:szCs w:val="21"/>
              </w:rPr>
            </w:pPr>
          </w:p>
        </w:tc>
      </w:tr>
      <w:tr w14:paraId="1FD9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5736E37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DC3B80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学生管理服务信息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2C9EF7A0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32</w:t>
            </w:r>
            <w:r>
              <w:rPr>
                <w:rFonts w:hint="eastAsia"/>
                <w:szCs w:val="21"/>
              </w:rPr>
              <w:t>）学籍管理办法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D7126F0">
            <w:pPr>
              <w:snapToGrid w:val="0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1A7B94C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9F502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2AB9C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652143A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公告栏</w:t>
            </w:r>
          </w:p>
        </w:tc>
      </w:tr>
      <w:tr w14:paraId="2720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0" w:type="auto"/>
            <w:vMerge w:val="continue"/>
            <w:vAlign w:val="center"/>
          </w:tcPr>
          <w:p w14:paraId="0125058D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33819C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07070203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33</w:t>
            </w:r>
            <w:r>
              <w:rPr>
                <w:rFonts w:hint="eastAsia"/>
                <w:szCs w:val="21"/>
              </w:rPr>
              <w:t>）学生奖学金、助学金、助学贷款、勤工俭学的申请与管理规定</w:t>
            </w:r>
          </w:p>
        </w:tc>
        <w:tc>
          <w:tcPr>
            <w:tcW w:w="1299" w:type="dxa"/>
            <w:vMerge w:val="restart"/>
            <w:vAlign w:val="center"/>
          </w:tcPr>
          <w:p w14:paraId="56A3CA4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学生处</w:t>
            </w:r>
          </w:p>
        </w:tc>
        <w:tc>
          <w:tcPr>
            <w:tcW w:w="778" w:type="dxa"/>
            <w:vMerge w:val="restart"/>
            <w:vAlign w:val="center"/>
          </w:tcPr>
          <w:p w14:paraId="05112BD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778" w:type="dxa"/>
            <w:vMerge w:val="restart"/>
            <w:vAlign w:val="center"/>
          </w:tcPr>
          <w:p w14:paraId="34EABA2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1266" w:type="dxa"/>
            <w:vMerge w:val="restart"/>
            <w:vAlign w:val="center"/>
          </w:tcPr>
          <w:p w14:paraId="40021CE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1427285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  <w:p w14:paraId="1BF88C0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公告栏</w:t>
            </w:r>
          </w:p>
        </w:tc>
      </w:tr>
      <w:tr w14:paraId="55E3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0" w:type="auto"/>
            <w:vMerge w:val="continue"/>
            <w:vAlign w:val="center"/>
          </w:tcPr>
          <w:p w14:paraId="6BB7234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5EBF52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2DCBE8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34</w:t>
            </w:r>
            <w:r>
              <w:rPr>
                <w:rFonts w:hint="eastAsia"/>
                <w:szCs w:val="21"/>
              </w:rPr>
              <w:t>）学生奖励处罚办法</w:t>
            </w:r>
          </w:p>
        </w:tc>
        <w:tc>
          <w:tcPr>
            <w:tcW w:w="1299" w:type="dxa"/>
            <w:vMerge w:val="continue"/>
            <w:shd w:val="clear" w:color="auto" w:fill="auto"/>
            <w:vAlign w:val="center"/>
          </w:tcPr>
          <w:p w14:paraId="35DFC23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shd w:val="clear" w:color="auto" w:fill="auto"/>
            <w:vAlign w:val="center"/>
          </w:tcPr>
          <w:p w14:paraId="1981986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shd w:val="clear" w:color="auto" w:fill="auto"/>
            <w:vAlign w:val="center"/>
          </w:tcPr>
          <w:p w14:paraId="44C5B20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0F48436">
            <w:pPr>
              <w:snapToGrid w:val="0"/>
              <w:jc w:val="center"/>
              <w:rPr>
                <w:szCs w:val="21"/>
              </w:rPr>
            </w:pPr>
          </w:p>
        </w:tc>
      </w:tr>
      <w:tr w14:paraId="45CEE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0" w:type="auto"/>
            <w:vMerge w:val="continue"/>
            <w:vAlign w:val="center"/>
          </w:tcPr>
          <w:p w14:paraId="120018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CC4258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1B3C8DEA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35</w:t>
            </w:r>
            <w:r>
              <w:rPr>
                <w:rFonts w:hint="eastAsia"/>
                <w:szCs w:val="21"/>
              </w:rPr>
              <w:t>）学生申诉办法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CE0D2A4">
            <w:pPr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学生处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6A38EB74">
            <w:pPr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0E50AD90">
            <w:pPr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1266" w:type="dxa"/>
            <w:vAlign w:val="center"/>
          </w:tcPr>
          <w:p w14:paraId="023B435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60DCA67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  <w:p w14:paraId="3DA8D88B">
            <w:pPr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公告栏</w:t>
            </w:r>
          </w:p>
        </w:tc>
      </w:tr>
      <w:tr w14:paraId="36EE4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D0B9B6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AED78A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学风建设信息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36F81233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36</w:t>
            </w:r>
            <w:r>
              <w:rPr>
                <w:rFonts w:hint="eastAsia"/>
                <w:szCs w:val="21"/>
              </w:rPr>
              <w:t>）学风建设机构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1B8DC9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学生处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4E7124F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8ED5B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0B997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07DF812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1CB08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vMerge w:val="continue"/>
            <w:vAlign w:val="center"/>
          </w:tcPr>
          <w:p w14:paraId="02EE305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4F5B07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05C5FC34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37</w:t>
            </w:r>
            <w:r>
              <w:rPr>
                <w:rFonts w:hint="eastAsia"/>
                <w:szCs w:val="21"/>
              </w:rPr>
              <w:t>）学术规范制度</w:t>
            </w:r>
          </w:p>
        </w:tc>
        <w:tc>
          <w:tcPr>
            <w:tcW w:w="1299" w:type="dxa"/>
            <w:vMerge w:val="restart"/>
            <w:vAlign w:val="center"/>
          </w:tcPr>
          <w:p w14:paraId="77FE11B0">
            <w:pPr>
              <w:snapToGrid w:val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科技与社会合作处</w:t>
            </w:r>
          </w:p>
        </w:tc>
        <w:tc>
          <w:tcPr>
            <w:tcW w:w="778" w:type="dxa"/>
            <w:vMerge w:val="restart"/>
            <w:vAlign w:val="center"/>
          </w:tcPr>
          <w:p w14:paraId="1D677CF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Merge w:val="restart"/>
            <w:vAlign w:val="center"/>
          </w:tcPr>
          <w:p w14:paraId="7109615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Merge w:val="restart"/>
            <w:vAlign w:val="center"/>
          </w:tcPr>
          <w:p w14:paraId="6E9AD02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01C0038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  <w:p w14:paraId="3BEE50C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62D3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vMerge w:val="continue"/>
            <w:vAlign w:val="center"/>
          </w:tcPr>
          <w:p w14:paraId="780A95F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E599D8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2CD89178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38</w:t>
            </w:r>
            <w:r>
              <w:rPr>
                <w:rFonts w:hint="eastAsia"/>
                <w:szCs w:val="21"/>
              </w:rPr>
              <w:t>）学术不端行为查处机制</w:t>
            </w:r>
          </w:p>
        </w:tc>
        <w:tc>
          <w:tcPr>
            <w:tcW w:w="1299" w:type="dxa"/>
            <w:vMerge w:val="continue"/>
            <w:vAlign w:val="center"/>
          </w:tcPr>
          <w:p w14:paraId="48111A7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6C517F0F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83A1C4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A08F7F3">
            <w:pPr>
              <w:snapToGrid w:val="0"/>
              <w:jc w:val="center"/>
              <w:rPr>
                <w:szCs w:val="21"/>
              </w:rPr>
            </w:pPr>
          </w:p>
        </w:tc>
      </w:tr>
      <w:tr w14:paraId="1B5E6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FE98C6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912491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学位、学科信息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0C9EF69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39</w:t>
            </w:r>
            <w:r>
              <w:rPr>
                <w:rFonts w:hint="eastAsia"/>
                <w:szCs w:val="21"/>
              </w:rPr>
              <w:t>）授予学士学位的基本要求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19E3DD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</w:t>
            </w:r>
            <w:r>
              <w:rPr>
                <w:rFonts w:hint="eastAsia"/>
                <w:szCs w:val="21"/>
                <w:lang w:val="en-US" w:eastAsia="zh-CN"/>
              </w:rPr>
              <w:t>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47A8B1E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43C9B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C37D9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2FDCF49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  <w:p w14:paraId="160DC66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7C5B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0" w:type="auto"/>
            <w:vMerge w:val="continue"/>
            <w:vAlign w:val="center"/>
          </w:tcPr>
          <w:p w14:paraId="7138797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F03C34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5E1BB404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40</w:t>
            </w:r>
            <w:r>
              <w:rPr>
                <w:rFonts w:hint="eastAsia"/>
                <w:szCs w:val="21"/>
              </w:rPr>
              <w:t>）拟新增学位授权学科或专业学位授权点的申报及论证材料</w:t>
            </w:r>
          </w:p>
        </w:tc>
        <w:tc>
          <w:tcPr>
            <w:tcW w:w="1299" w:type="dxa"/>
            <w:vAlign w:val="center"/>
          </w:tcPr>
          <w:p w14:paraId="7C251067">
            <w:pPr>
              <w:snapToGrid w:val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  <w:p w14:paraId="39C42439">
            <w:pPr>
              <w:snapToGrid w:val="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科技与社会合作处</w:t>
            </w:r>
          </w:p>
        </w:tc>
        <w:tc>
          <w:tcPr>
            <w:tcW w:w="778" w:type="dxa"/>
            <w:vAlign w:val="center"/>
          </w:tcPr>
          <w:p w14:paraId="17D197D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5E61506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1266" w:type="dxa"/>
            <w:vAlign w:val="center"/>
          </w:tcPr>
          <w:p w14:paraId="50F2D13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</w:tc>
      </w:tr>
      <w:tr w14:paraId="7463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722F49E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67A060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对外交流与合作信息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35296B8E">
            <w:pPr>
              <w:snapToGrid w:val="0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41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val="en-US" w:eastAsia="zh-CN"/>
              </w:rPr>
              <w:t>学生出国交流学习和考试管理办法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181FF55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179901FC">
            <w:pPr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EF77D">
            <w:pPr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0395FC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6369238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2B11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A77F9AD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CB11CA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38574CA5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42</w:t>
            </w:r>
            <w:r>
              <w:rPr>
                <w:rFonts w:hint="eastAsia"/>
                <w:szCs w:val="21"/>
              </w:rPr>
              <w:t>）外籍教师管理办法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03A0E6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16EB3E3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230AA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FAFD8C2">
            <w:pPr>
              <w:snapToGrid w:val="0"/>
              <w:jc w:val="center"/>
              <w:rPr>
                <w:szCs w:val="21"/>
              </w:rPr>
            </w:pPr>
          </w:p>
        </w:tc>
      </w:tr>
      <w:tr w14:paraId="1FC88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0" w:type="auto"/>
            <w:vMerge w:val="continue"/>
            <w:vAlign w:val="center"/>
          </w:tcPr>
          <w:p w14:paraId="4371A38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83EF75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57AAF18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43</w:t>
            </w:r>
            <w:r>
              <w:rPr>
                <w:rFonts w:hint="eastAsia"/>
                <w:szCs w:val="21"/>
              </w:rPr>
              <w:t>）学生出（国）境项目信息</w:t>
            </w:r>
          </w:p>
        </w:tc>
        <w:tc>
          <w:tcPr>
            <w:tcW w:w="1299" w:type="dxa"/>
            <w:vAlign w:val="center"/>
          </w:tcPr>
          <w:p w14:paraId="12B3687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</w:t>
            </w:r>
          </w:p>
        </w:tc>
        <w:tc>
          <w:tcPr>
            <w:tcW w:w="778" w:type="dxa"/>
            <w:vAlign w:val="center"/>
          </w:tcPr>
          <w:p w14:paraId="493D838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vAlign w:val="center"/>
          </w:tcPr>
          <w:p w14:paraId="7F5341D9">
            <w:pPr>
              <w:snapToGrid w:val="0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限期</w:t>
            </w:r>
          </w:p>
        </w:tc>
        <w:tc>
          <w:tcPr>
            <w:tcW w:w="1266" w:type="dxa"/>
            <w:vAlign w:val="center"/>
          </w:tcPr>
          <w:p w14:paraId="6F3B2D2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3C1181E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213A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668D72DA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AB32FF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项）</w:t>
            </w:r>
          </w:p>
        </w:tc>
        <w:tc>
          <w:tcPr>
            <w:tcW w:w="7773" w:type="dxa"/>
            <w:shd w:val="clear" w:color="auto" w:fill="auto"/>
            <w:vAlign w:val="center"/>
          </w:tcPr>
          <w:p w14:paraId="327700D9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44</w:t>
            </w:r>
            <w:r>
              <w:rPr>
                <w:rFonts w:hint="eastAsia"/>
                <w:szCs w:val="21"/>
              </w:rPr>
              <w:t>）巡视组反馈意见，落实反馈意见整改情况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57ECD9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党政办</w:t>
            </w:r>
          </w:p>
          <w:p w14:paraId="1844AF0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纪监室</w:t>
            </w:r>
            <w:bookmarkStart w:id="0" w:name="_GoBack"/>
            <w:bookmarkEnd w:id="0"/>
          </w:p>
        </w:tc>
        <w:tc>
          <w:tcPr>
            <w:tcW w:w="778" w:type="dxa"/>
            <w:shd w:val="clear" w:color="auto" w:fill="auto"/>
            <w:vAlign w:val="center"/>
          </w:tcPr>
          <w:p w14:paraId="66ED688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3341F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2C7A4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</w:rPr>
              <w:t>文件</w:t>
            </w:r>
          </w:p>
        </w:tc>
      </w:tr>
      <w:tr w14:paraId="15FB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0" w:type="auto"/>
            <w:vMerge w:val="continue"/>
            <w:vAlign w:val="center"/>
          </w:tcPr>
          <w:p w14:paraId="5A3326D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7603C5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E573C0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45</w:t>
            </w:r>
            <w:r>
              <w:rPr>
                <w:rFonts w:hint="eastAsia"/>
                <w:szCs w:val="21"/>
              </w:rPr>
              <w:t>）自然灾害等突发事件的应急处理预案、预警信息和处置情况，</w:t>
            </w:r>
          </w:p>
        </w:tc>
        <w:tc>
          <w:tcPr>
            <w:tcW w:w="1299" w:type="dxa"/>
            <w:vMerge w:val="restart"/>
            <w:shd w:val="clear" w:color="auto" w:fill="auto"/>
            <w:vAlign w:val="center"/>
          </w:tcPr>
          <w:p w14:paraId="7D34D802">
            <w:pPr>
              <w:snapToGrid w:val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党政办</w:t>
            </w:r>
          </w:p>
          <w:p w14:paraId="16FC2711">
            <w:pPr>
              <w:snapToGrid w:val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安全保卫部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17F9834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校内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14:paraId="0B410B6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限期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7A3C1C4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校园网</w:t>
            </w:r>
          </w:p>
          <w:p w14:paraId="496F0BCF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</w:t>
            </w:r>
          </w:p>
          <w:p w14:paraId="49C8D33C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</w:t>
            </w:r>
          </w:p>
        </w:tc>
      </w:tr>
      <w:tr w14:paraId="2FEE3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0" w:type="auto"/>
            <w:vMerge w:val="continue"/>
            <w:vAlign w:val="center"/>
          </w:tcPr>
          <w:p w14:paraId="5756FA9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E0F209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73" w:type="dxa"/>
            <w:shd w:val="clear" w:color="auto" w:fill="auto"/>
            <w:vAlign w:val="center"/>
          </w:tcPr>
          <w:p w14:paraId="6C7F0EE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46</w:t>
            </w:r>
            <w:r>
              <w:rPr>
                <w:rFonts w:hint="eastAsia"/>
                <w:szCs w:val="21"/>
              </w:rPr>
              <w:t>）涉及学</w:t>
            </w:r>
            <w:r>
              <w:rPr>
                <w:rFonts w:hint="eastAsia"/>
                <w:szCs w:val="21"/>
                <w:lang w:val="en-US" w:eastAsia="zh-CN"/>
              </w:rPr>
              <w:t>院</w:t>
            </w:r>
            <w:r>
              <w:rPr>
                <w:rFonts w:hint="eastAsia"/>
                <w:szCs w:val="21"/>
              </w:rPr>
              <w:t>的重大事件的调查和处理情况</w:t>
            </w:r>
          </w:p>
        </w:tc>
        <w:tc>
          <w:tcPr>
            <w:tcW w:w="1299" w:type="dxa"/>
            <w:vMerge w:val="continue"/>
            <w:shd w:val="clear" w:color="auto" w:fill="auto"/>
            <w:vAlign w:val="center"/>
          </w:tcPr>
          <w:p w14:paraId="321CF4FE">
            <w:pPr>
              <w:snapToGrid w:val="0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</w:p>
        </w:tc>
        <w:tc>
          <w:tcPr>
            <w:tcW w:w="778" w:type="dxa"/>
            <w:vMerge w:val="continue"/>
            <w:shd w:val="clear" w:color="auto" w:fill="auto"/>
            <w:vAlign w:val="center"/>
          </w:tcPr>
          <w:p w14:paraId="11F59D53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78" w:type="dxa"/>
            <w:vMerge w:val="continue"/>
            <w:shd w:val="clear" w:color="auto" w:fill="auto"/>
            <w:vAlign w:val="center"/>
          </w:tcPr>
          <w:p w14:paraId="673875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512CA758">
            <w:pPr>
              <w:snapToGrid w:val="0"/>
              <w:jc w:val="center"/>
              <w:rPr>
                <w:szCs w:val="21"/>
              </w:rPr>
            </w:pPr>
          </w:p>
        </w:tc>
      </w:tr>
    </w:tbl>
    <w:p w14:paraId="2D14A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szCs w:val="21"/>
        </w:rPr>
      </w:pPr>
    </w:p>
    <w:p w14:paraId="378F8CF9"/>
    <w:sectPr>
      <w:pgSz w:w="16838" w:h="11906" w:orient="landscape"/>
      <w:pgMar w:top="1871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E6EEC"/>
    <w:rsid w:val="25CE6EEC"/>
    <w:rsid w:val="43267B29"/>
    <w:rsid w:val="7077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497</Words>
  <Characters>501</Characters>
  <Lines>0</Lines>
  <Paragraphs>0</Paragraphs>
  <TotalTime>0</TotalTime>
  <ScaleCrop>false</ScaleCrop>
  <LinksUpToDate>false</LinksUpToDate>
  <CharactersWithSpaces>501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2025-11-25T00:58:00Z</dcterms:created>
  <dc:creator>杨wy</dc:creator>
  <cp:lastModifiedBy>杨wy</cp:lastModifiedBy>
  <dcterms:modified xsi:type="dcterms:W3CDTF">2026-10-30T08:26:16Z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8A7AFE1AFE1D45D8860ECC0257ED0FA1_11</vt:lpwstr>
  </property>
  <property fmtid="{D5CDD505-2E9C-101B-9397-08002B2CF9AE}" pid="4" name="KSOTemplateDocerSaveRecord">
    <vt:lpwstr>eyJoZGlkIjoiMDFjZDBlMzRmODI3YmIzMGYwN2E5NzVlNDdjZWMyNzgiLCJ1c2VySWQiOiI1MDU3NTYwNTcifQ==</vt:lpwstr>
  </property>
</Properties>
</file>