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default" w:ascii="Times New Roman" w:hAnsi="Times New Roman" w:eastAsia="华文中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华文中宋" w:cs="Times New Roman"/>
          <w:b/>
          <w:bCs/>
          <w:sz w:val="28"/>
          <w:szCs w:val="28"/>
          <w:lang w:val="en-US" w:eastAsia="zh-CN"/>
        </w:rPr>
        <w:t>附件：</w:t>
      </w:r>
    </w:p>
    <w:tbl>
      <w:tblPr>
        <w:tblStyle w:val="3"/>
        <w:tblW w:w="89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7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93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000000"/>
                <w:kern w:val="0"/>
                <w:sz w:val="24"/>
                <w:szCs w:val="24"/>
              </w:rPr>
              <w:t>风采展示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评分项</w:t>
            </w:r>
          </w:p>
        </w:tc>
        <w:tc>
          <w:tcPr>
            <w:tcW w:w="769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评分观察点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35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风貌展示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（15%）</w:t>
            </w:r>
          </w:p>
        </w:tc>
        <w:tc>
          <w:tcPr>
            <w:tcW w:w="769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1.设计巧妙、形式创新，综合运用多媒体等展示手段，形式新颖有亮点。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9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2.展示流畅、富有朝气，主讲人表达流畅、端庄大方，富有青春朝气。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35" w:type="dxa"/>
            <w:vMerge w:val="restart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现场效果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（15%）</w:t>
            </w:r>
          </w:p>
        </w:tc>
        <w:tc>
          <w:tcPr>
            <w:tcW w:w="769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1.内容生动、重点突出，现场展示效果较好，观众反响热烈。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9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2.主题鲜明、政治正确，能够紧扣时代主题和结合社会热点，展示贴近青年实际，体现青年风貌。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235" w:type="dxa"/>
            <w:vMerge w:val="continue"/>
            <w:vAlign w:val="center"/>
          </w:tcPr>
          <w:p/>
        </w:tc>
        <w:tc>
          <w:tcPr>
            <w:tcW w:w="7698" w:type="dxa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3.支部团员踊跃参与，原则上要求2/3的成员参演。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35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组织建设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（35%）</w:t>
            </w:r>
          </w:p>
        </w:tc>
        <w:tc>
          <w:tcPr>
            <w:tcW w:w="769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1.团支部组织架构完整，制度建设健全完善，“智慧团建”系统使用规范。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235" w:type="dxa"/>
            <w:vMerge w:val="continue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69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2.团支部严格执行“三会两制一课”制度，按照“八条标准”高质量开展主题团日活动，注重加强支部理论学习和团员主题教育。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235" w:type="dxa"/>
            <w:vMerge w:val="continue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69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3.团支部强化团员日常教育管理，按照学校团日活动指导书要求开展团日活动，严格规范团员发展和“推优入党”工作。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235" w:type="dxa"/>
            <w:vMerge w:val="continue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69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4.团支委团结协作，班子战斗力强，高质量完成上级团组织下达的各项任务。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235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特色风采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（35%）</w:t>
            </w:r>
          </w:p>
        </w:tc>
        <w:tc>
          <w:tcPr>
            <w:tcW w:w="769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1.团支部思想引领和政治学习成效显著。结合党团组织育人、第二课堂育人、校园文化育人，在主题教育、理论学习、集体研讨、仪式教育等活动中创新形式和内容，高举旗帜，强化思想政治引领。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69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2.团支部在规范建设和活力提升中不断创新探索，不断累积成果，带动提升班级同学在学术学风、思想建设、创业创新、志愿服务等各领域全面进步，团支部在某一领域形成特色品牌亮点，取得标志性成果。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93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000000"/>
                <w:kern w:val="0"/>
                <w:sz w:val="24"/>
                <w:szCs w:val="24"/>
              </w:rPr>
              <w:t>申报文本材料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76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团支部工作手册（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%）</w:t>
            </w:r>
          </w:p>
        </w:tc>
        <w:tc>
          <w:tcPr>
            <w:tcW w:w="7698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填写工整，规范，无空缺内容或选项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按时填写工作计划、会议记录和工作总结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按照要求开展主题团日活动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团日活动内容新颖、形式多样，强化思想引领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基础团务知识考试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20%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698" w:type="dxa"/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考试实行百分制。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其他申报材料（40%）</w:t>
            </w:r>
          </w:p>
        </w:tc>
        <w:tc>
          <w:tcPr>
            <w:tcW w:w="7698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申报材料内容充足，体现思想引领、学风建设、创业创新、志愿服务、实践教育方面成果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支部成员在各级学生组织中担任学生干部比例、党员比例及入党积极分子比例高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支部荣誉证书齐全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具有其他展现团支部风采的特色材料</w:t>
            </w:r>
          </w:p>
        </w:tc>
      </w:tr>
    </w:tbl>
    <w:p>
      <w:pPr>
        <w:spacing w:after="0" w:line="400" w:lineRule="exact"/>
        <w:rPr>
          <w:rFonts w:hint="default" w:ascii="仿宋_GB2312" w:hAnsi="楷体_GB2312" w:eastAsia="仿宋_GB2312" w:cs="楷体_GB2312"/>
          <w:b/>
          <w:bCs/>
          <w:color w:val="FF0000"/>
          <w:sz w:val="28"/>
          <w:szCs w:val="28"/>
          <w:highlight w:val="yellow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mMTRiM2I4MjU2ODZmMDM2ZWE2ZTZlMjkyMWMzOGIifQ=="/>
  </w:docVars>
  <w:rsids>
    <w:rsidRoot w:val="00000000"/>
    <w:rsid w:val="71C4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774</Words>
  <Characters>801</Characters>
  <Lines>0</Lines>
  <Paragraphs>0</Paragraphs>
  <TotalTime>0</TotalTime>
  <ScaleCrop>false</ScaleCrop>
  <LinksUpToDate>false</LinksUpToDate>
  <CharactersWithSpaces>801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2023-04-19T03:05:51Z</dcterms:created>
  <dc:creator>lenovo</dc:creator>
  <cp:lastModifiedBy>kk</cp:lastModifiedBy>
  <dcterms:modified xsi:type="dcterms:W3CDTF">2023-04-19T03:05:56Z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0D29909105E84D04AB3030A94B0C6EC3_12</vt:lpwstr>
  </property>
</Properties>
</file>