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="宋体" w:hAnsi="宋体" w:eastAsia="宋体"/>
          <w:color w:val="auto"/>
          <w:sz w:val="24"/>
          <w:szCs w:val="24"/>
        </w:rPr>
      </w:pPr>
      <w:bookmarkStart w:id="0" w:name="_GoBack"/>
      <w:r>
        <w:rPr>
          <w:rStyle w:val="7"/>
          <w:rFonts w:hint="eastAsia" w:ascii="微软雅黑" w:hAnsi="微软雅黑" w:eastAsia="微软雅黑" w:cs="微软雅黑"/>
          <w:color w:val="auto"/>
          <w:kern w:val="0"/>
          <w:sz w:val="28"/>
          <w:szCs w:val="28"/>
          <w:shd w:val="clear" w:color="auto" w:fill="FFFFFF"/>
        </w:rPr>
        <w:t>英语专业介绍</w:t>
      </w:r>
    </w:p>
    <w:p>
      <w:pPr>
        <w:rPr>
          <w:rFonts w:ascii="宋体" w:hAnsi="宋体" w:eastAsia="宋体"/>
          <w:color w:val="auto"/>
          <w:sz w:val="24"/>
          <w:szCs w:val="24"/>
        </w:rPr>
      </w:pPr>
    </w:p>
    <w:p>
      <w:pPr>
        <w:spacing w:line="420" w:lineRule="atLeast"/>
        <w:rPr>
          <w:rFonts w:ascii="宋体" w:hAnsi="宋体" w:eastAsia="宋体"/>
          <w:color w:val="auto"/>
          <w:sz w:val="24"/>
          <w:szCs w:val="24"/>
        </w:rPr>
      </w:pPr>
      <w:r>
        <w:rPr>
          <w:rFonts w:hint="eastAsia" w:ascii="宋体" w:hAnsi="宋体" w:eastAsia="宋体"/>
          <w:b/>
          <w:bCs/>
          <w:color w:val="auto"/>
          <w:sz w:val="24"/>
          <w:szCs w:val="24"/>
        </w:rPr>
        <w:t>一、英语专业基本情况：</w:t>
      </w:r>
      <w:r>
        <w:rPr>
          <w:rFonts w:ascii="宋体" w:hAnsi="宋体" w:eastAsia="宋体"/>
          <w:color w:val="auto"/>
          <w:sz w:val="24"/>
          <w:szCs w:val="24"/>
        </w:rPr>
        <w:t xml:space="preserve"> </w:t>
      </w:r>
    </w:p>
    <w:p>
      <w:pPr>
        <w:spacing w:line="420" w:lineRule="atLeast"/>
        <w:ind w:firstLine="480" w:firstLineChars="200"/>
        <w:rPr>
          <w:rFonts w:ascii="宋体" w:hAnsi="宋体" w:eastAsia="宋体" w:cs="宋体"/>
          <w:color w:val="auto"/>
          <w:sz w:val="24"/>
          <w:szCs w:val="24"/>
        </w:rPr>
      </w:pPr>
      <w:r>
        <w:rPr>
          <w:rFonts w:hint="eastAsia" w:ascii="宋体" w:hAnsi="宋体" w:eastAsia="宋体" w:cs="宋体"/>
          <w:color w:val="auto"/>
          <w:kern w:val="0"/>
          <w:sz w:val="24"/>
          <w:szCs w:val="24"/>
          <w:shd w:val="clear" w:color="auto" w:fill="FFFFFF"/>
        </w:rPr>
        <w:t>英语专业是中国计量大学现代科技学院较早设立的专业之一，2002年开始招收第一届英语专业学生，目前是现代科技学院传统专业之一。英语专业有一支精干的教师团队，专职教师8人，在职教师大都拥有双硕士学位和硕士学位，常年聘用外籍教师和外国语学院高职称教师。</w:t>
      </w:r>
      <w:r>
        <w:rPr>
          <w:rFonts w:hint="eastAsia" w:ascii="宋体" w:hAnsi="宋体" w:eastAsia="宋体" w:cs="宋体"/>
          <w:color w:val="auto"/>
          <w:kern w:val="0"/>
          <w:sz w:val="24"/>
          <w:szCs w:val="24"/>
          <w:shd w:val="clear" w:color="auto" w:fill="FFFFFF"/>
        </w:rPr>
        <w:t>他们教学经验丰富，语言功底扎实，锐意进取，具有良好的师德与奉献精神。近几年，英语专业教师在教学领域硕果累累，多次获得省级以及校级教学比赛奖。英语专业教师以团队形式积极参与到校级重点课程的建设当中。专业教师在教学的同时，努力撰写科研论文，在核心期刊上发表多篇论文，参与国家社科基金研究研究2项，主持和参与多项省厅级教改项目。</w:t>
      </w:r>
    </w:p>
    <w:p>
      <w:pPr>
        <w:rPr>
          <w:rFonts w:ascii="宋体" w:hAnsi="宋体" w:eastAsia="宋体"/>
          <w:color w:val="auto"/>
          <w:sz w:val="24"/>
          <w:szCs w:val="24"/>
        </w:rPr>
      </w:pPr>
    </w:p>
    <w:p>
      <w:pPr>
        <w:spacing w:line="420" w:lineRule="atLeast"/>
        <w:rPr>
          <w:rFonts w:ascii="宋体" w:hAnsi="宋体" w:eastAsia="宋体"/>
          <w:b/>
          <w:bCs/>
          <w:color w:val="auto"/>
          <w:sz w:val="24"/>
          <w:szCs w:val="24"/>
        </w:rPr>
      </w:pPr>
      <w:r>
        <w:rPr>
          <w:rFonts w:hint="eastAsia" w:ascii="宋体" w:hAnsi="宋体" w:eastAsia="宋体"/>
          <w:b/>
          <w:bCs/>
          <w:color w:val="auto"/>
          <w:sz w:val="24"/>
          <w:szCs w:val="24"/>
        </w:rPr>
        <w:t>二、英语专业培养目标：</w:t>
      </w:r>
    </w:p>
    <w:p>
      <w:pPr>
        <w:spacing w:line="420" w:lineRule="atLeast"/>
        <w:ind w:firstLine="480" w:firstLineChars="200"/>
        <w:rPr>
          <w:rFonts w:ascii="宋体" w:hAnsi="宋体" w:eastAsia="宋体" w:cs="宋体"/>
          <w:color w:val="auto"/>
          <w:sz w:val="24"/>
          <w:szCs w:val="24"/>
        </w:rPr>
      </w:pPr>
      <w:r>
        <w:rPr>
          <w:rFonts w:hint="eastAsia" w:ascii="宋体" w:hAnsi="宋体" w:eastAsia="宋体" w:cs="宋体"/>
          <w:color w:val="auto"/>
          <w:kern w:val="0"/>
          <w:sz w:val="24"/>
          <w:szCs w:val="24"/>
          <w:shd w:val="clear" w:color="auto" w:fill="FFFFFF"/>
        </w:rPr>
        <w:t>本专业培养适应区域地方经济建设和社会需要的德、智、体、美全面发展，以英语语言文学、商务英语、秘书英语等理论知识为基础，具备英语听说读写译的知识能力，具有英语教学、英汉互译、交流协作、创新实践能力，能熟练应用英语从事国际商务交流，在学校或培训机构从事教师工作,在外事、文化、新闻、旅游业等单位从事翻译工作的应用型人才。</w:t>
      </w:r>
    </w:p>
    <w:p>
      <w:pPr>
        <w:rPr>
          <w:rFonts w:ascii="宋体" w:hAnsi="宋体" w:eastAsia="宋体"/>
          <w:color w:val="auto"/>
          <w:sz w:val="24"/>
          <w:szCs w:val="24"/>
        </w:rPr>
      </w:pPr>
      <w:r>
        <w:rPr>
          <w:rFonts w:ascii="宋体" w:hAnsi="宋体" w:eastAsia="宋体"/>
          <w:color w:val="auto"/>
          <w:sz w:val="24"/>
          <w:szCs w:val="24"/>
        </w:rPr>
        <w:t xml:space="preserve"> </w:t>
      </w:r>
    </w:p>
    <w:p>
      <w:pPr>
        <w:spacing w:line="420" w:lineRule="atLeast"/>
        <w:rPr>
          <w:rFonts w:ascii="宋体" w:hAnsi="宋体" w:eastAsia="宋体"/>
          <w:color w:val="auto"/>
          <w:sz w:val="24"/>
          <w:szCs w:val="24"/>
        </w:rPr>
      </w:pPr>
      <w:r>
        <w:rPr>
          <w:rFonts w:hint="eastAsia" w:ascii="宋体" w:hAnsi="宋体" w:eastAsia="宋体"/>
          <w:b/>
          <w:bCs/>
          <w:color w:val="auto"/>
          <w:sz w:val="24"/>
          <w:szCs w:val="24"/>
        </w:rPr>
        <w:t>三、英语专业的培养特色：</w:t>
      </w:r>
    </w:p>
    <w:p>
      <w:pPr>
        <w:spacing w:line="420" w:lineRule="atLeast"/>
        <w:ind w:firstLine="480" w:firstLineChars="200"/>
        <w:rPr>
          <w:rFonts w:ascii="宋体" w:hAnsi="宋体" w:eastAsia="宋体" w:cs="宋体"/>
          <w:color w:val="auto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auto"/>
          <w:kern w:val="0"/>
          <w:sz w:val="24"/>
          <w:szCs w:val="24"/>
          <w:shd w:val="clear" w:color="auto" w:fill="FFFFFF"/>
        </w:rPr>
        <w:t>1、以 “服务地方基础教育、经济”为宗旨，以OBE(Outcome Based Education)教育质量观为依据，以“厚基础、强能力、重应用”为目标，培养高素质应用型外语人才。</w:t>
      </w:r>
    </w:p>
    <w:p>
      <w:pPr>
        <w:spacing w:line="420" w:lineRule="atLeast"/>
        <w:ind w:firstLine="480" w:firstLineChars="200"/>
        <w:rPr>
          <w:rFonts w:ascii="宋体" w:hAnsi="宋体" w:eastAsia="宋体"/>
          <w:color w:val="auto"/>
          <w:sz w:val="24"/>
          <w:szCs w:val="24"/>
        </w:rPr>
      </w:pPr>
      <w:r>
        <w:rPr>
          <w:rFonts w:hint="eastAsia" w:ascii="宋体" w:hAnsi="宋体" w:eastAsia="宋体"/>
          <w:color w:val="auto"/>
          <w:sz w:val="24"/>
          <w:szCs w:val="24"/>
        </w:rPr>
        <w:t>2、</w:t>
      </w:r>
      <w:r>
        <w:rPr>
          <w:rFonts w:hint="eastAsia" w:ascii="宋体" w:hAnsi="宋体" w:eastAsia="宋体"/>
          <w:color w:val="auto"/>
          <w:sz w:val="24"/>
          <w:szCs w:val="24"/>
        </w:rPr>
        <w:t>英语专业大部分课堂采取小班化教学模式，提升课堂师、生比例，优化教学资源，提高教师“授道”、“解惑”、“答疑”的覆盖率。专业教师在教学过程中，能够因材施教，学生英语专业四级考试（</w:t>
      </w:r>
      <w:r>
        <w:rPr>
          <w:rFonts w:ascii="宋体" w:hAnsi="宋体" w:eastAsia="宋体"/>
          <w:color w:val="auto"/>
          <w:sz w:val="24"/>
          <w:szCs w:val="24"/>
        </w:rPr>
        <w:t>TEM-4，Test for English Majors-Band 4）</w:t>
      </w:r>
      <w:r>
        <w:rPr>
          <w:rFonts w:hint="eastAsia" w:ascii="宋体" w:hAnsi="宋体" w:eastAsia="宋体"/>
          <w:color w:val="auto"/>
          <w:sz w:val="24"/>
          <w:szCs w:val="24"/>
        </w:rPr>
        <w:t>通过率逐年提高。最近一次专业四级考试一次通过率达到6</w:t>
      </w:r>
      <w:r>
        <w:rPr>
          <w:rFonts w:ascii="宋体" w:hAnsi="宋体" w:eastAsia="宋体"/>
          <w:color w:val="auto"/>
          <w:sz w:val="24"/>
          <w:szCs w:val="24"/>
        </w:rPr>
        <w:t>1</w:t>
      </w:r>
      <w:r>
        <w:rPr>
          <w:rFonts w:hint="eastAsia" w:ascii="宋体" w:hAnsi="宋体" w:eastAsia="宋体"/>
          <w:color w:val="auto"/>
          <w:sz w:val="24"/>
          <w:szCs w:val="24"/>
        </w:rPr>
        <w:t>.</w:t>
      </w:r>
      <w:r>
        <w:rPr>
          <w:rFonts w:ascii="宋体" w:hAnsi="宋体" w:eastAsia="宋体"/>
          <w:color w:val="auto"/>
          <w:sz w:val="24"/>
          <w:szCs w:val="24"/>
        </w:rPr>
        <w:t>02</w:t>
      </w:r>
      <w:r>
        <w:rPr>
          <w:rFonts w:hint="eastAsia" w:ascii="宋体" w:hAnsi="宋体" w:eastAsia="宋体"/>
          <w:color w:val="auto"/>
          <w:sz w:val="24"/>
          <w:szCs w:val="24"/>
        </w:rPr>
        <w:t>%。</w:t>
      </w:r>
      <w:r>
        <w:rPr>
          <w:rFonts w:ascii="宋体" w:hAnsi="宋体" w:eastAsia="宋体" w:cs="Arial"/>
          <w:color w:val="auto"/>
          <w:sz w:val="24"/>
          <w:szCs w:val="24"/>
          <w:shd w:val="clear" w:color="auto" w:fill="FFFFFF"/>
        </w:rPr>
        <w:t>成绩高出全国综合性大学专四平均通过率（52.69%）8.33个百分点，较全国独立学院专四平均通过率（34.93%）高出</w:t>
      </w:r>
      <w:r>
        <w:rPr>
          <w:rFonts w:hint="eastAsia" w:ascii="宋体" w:hAnsi="宋体" w:eastAsia="宋体" w:cs="Arial"/>
          <w:color w:val="auto"/>
          <w:sz w:val="24"/>
          <w:szCs w:val="24"/>
          <w:shd w:val="clear" w:color="auto" w:fill="FFFFFF"/>
        </w:rPr>
        <w:t>2</w:t>
      </w:r>
      <w:r>
        <w:rPr>
          <w:rFonts w:ascii="宋体" w:hAnsi="宋体" w:eastAsia="宋体" w:cs="Arial"/>
          <w:color w:val="auto"/>
          <w:sz w:val="24"/>
          <w:szCs w:val="24"/>
          <w:shd w:val="clear" w:color="auto" w:fill="FFFFFF"/>
        </w:rPr>
        <w:t>6.09</w:t>
      </w:r>
      <w:r>
        <w:rPr>
          <w:rFonts w:hint="eastAsia" w:ascii="宋体" w:hAnsi="宋体" w:eastAsia="宋体" w:cs="Arial"/>
          <w:color w:val="auto"/>
          <w:sz w:val="24"/>
          <w:szCs w:val="24"/>
          <w:shd w:val="clear" w:color="auto" w:fill="FFFFFF"/>
        </w:rPr>
        <w:t>个百分点</w:t>
      </w:r>
      <w:r>
        <w:rPr>
          <w:rFonts w:ascii="宋体" w:hAnsi="宋体" w:eastAsia="宋体" w:cs="Arial"/>
          <w:color w:val="auto"/>
          <w:sz w:val="24"/>
          <w:szCs w:val="24"/>
          <w:shd w:val="clear" w:color="auto" w:fill="FFFFFF"/>
        </w:rPr>
        <w:t>。</w:t>
      </w:r>
      <w:r>
        <w:rPr>
          <w:rFonts w:ascii="宋体" w:hAnsi="宋体" w:eastAsia="宋体"/>
          <w:color w:val="auto"/>
          <w:sz w:val="24"/>
          <w:szCs w:val="24"/>
        </w:rPr>
        <w:drawing>
          <wp:inline distT="0" distB="0" distL="0" distR="0">
            <wp:extent cx="3476625" cy="4352290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9721" cy="4356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  <w:color w:val="auto"/>
          <w:sz w:val="24"/>
          <w:szCs w:val="24"/>
        </w:rPr>
      </w:pPr>
    </w:p>
    <w:p>
      <w:pPr>
        <w:spacing w:line="420" w:lineRule="atLeast"/>
        <w:ind w:firstLine="480" w:firstLineChars="200"/>
        <w:jc w:val="left"/>
        <w:rPr>
          <w:rFonts w:ascii="宋体" w:hAnsi="宋体" w:eastAsia="宋体"/>
          <w:color w:val="auto"/>
          <w:sz w:val="24"/>
          <w:szCs w:val="24"/>
        </w:rPr>
      </w:pPr>
      <w:r>
        <w:rPr>
          <w:rFonts w:hint="eastAsia" w:ascii="宋体" w:hAnsi="宋体" w:eastAsia="宋体"/>
          <w:color w:val="auto"/>
          <w:sz w:val="24"/>
          <w:szCs w:val="24"/>
        </w:rPr>
        <w:t>3、</w:t>
      </w:r>
      <w:r>
        <w:rPr>
          <w:rFonts w:hint="eastAsia" w:ascii="宋体" w:hAnsi="宋体" w:eastAsia="宋体"/>
          <w:color w:val="auto"/>
          <w:sz w:val="24"/>
          <w:szCs w:val="24"/>
        </w:rPr>
        <w:t>英语专业重视并鼓励学生参加各类学科竞赛，学生在英语演讲比赛、希望之星英语风采大赛、英语阅读和写作大赛中均有出色表现。英语专业成立了英语协会、话剧社等社团，组织了各种各样丰富多彩的活动，将第二课堂作为一个独立大课堂来建设</w:t>
      </w:r>
      <w:r>
        <w:rPr>
          <w:rFonts w:ascii="宋体" w:hAnsi="宋体" w:eastAsia="宋体"/>
          <w:color w:val="auto"/>
          <w:sz w:val="24"/>
          <w:szCs w:val="24"/>
        </w:rPr>
        <w:t>,使之与第一课堂相辅相成,相得益彰。</w:t>
      </w:r>
      <w:r>
        <w:rPr>
          <w:rFonts w:ascii="宋体" w:hAnsi="宋体" w:eastAsia="宋体"/>
          <w:color w:val="auto"/>
          <w:sz w:val="24"/>
          <w:szCs w:val="24"/>
        </w:rPr>
        <w:drawing>
          <wp:inline distT="0" distB="0" distL="0" distR="0">
            <wp:extent cx="5274310" cy="3800475"/>
            <wp:effectExtent l="0" t="0" r="2540" b="952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9219" cy="3804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  <w:color w:val="auto"/>
          <w:sz w:val="24"/>
          <w:szCs w:val="24"/>
        </w:rPr>
      </w:pPr>
      <w:r>
        <w:rPr>
          <w:rFonts w:hint="eastAsia" w:ascii="宋体" w:hAnsi="宋体" w:eastAsia="宋体"/>
          <w:color w:val="auto"/>
          <w:sz w:val="24"/>
          <w:szCs w:val="24"/>
        </w:rPr>
        <w:t>图为英语专业学生在第六届世界互联网大会乌镇峰会做志愿者</w:t>
      </w:r>
    </w:p>
    <w:p>
      <w:pPr>
        <w:rPr>
          <w:rFonts w:ascii="宋体" w:hAnsi="宋体" w:eastAsia="宋体"/>
          <w:color w:val="auto"/>
          <w:sz w:val="24"/>
          <w:szCs w:val="24"/>
        </w:rPr>
      </w:pPr>
    </w:p>
    <w:p>
      <w:pPr>
        <w:rPr>
          <w:rFonts w:ascii="宋体" w:hAnsi="宋体" w:eastAsia="宋体"/>
          <w:color w:val="auto"/>
          <w:sz w:val="24"/>
          <w:szCs w:val="24"/>
        </w:rPr>
      </w:pPr>
    </w:p>
    <w:p>
      <w:pPr>
        <w:rPr>
          <w:rFonts w:ascii="宋体" w:hAnsi="宋体" w:eastAsia="宋体"/>
          <w:color w:val="auto"/>
          <w:sz w:val="24"/>
          <w:szCs w:val="24"/>
        </w:rPr>
      </w:pPr>
      <w:r>
        <w:rPr>
          <w:rFonts w:hint="eastAsia" w:ascii="宋体" w:hAnsi="宋体" w:eastAsia="宋体"/>
          <w:color w:val="auto"/>
          <w:sz w:val="24"/>
          <w:szCs w:val="24"/>
        </w:rPr>
        <w:drawing>
          <wp:inline distT="0" distB="0" distL="0" distR="0">
            <wp:extent cx="5274310" cy="2966720"/>
            <wp:effectExtent l="0" t="0" r="2540" b="508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  <w:color w:val="auto"/>
          <w:sz w:val="24"/>
          <w:szCs w:val="24"/>
        </w:rPr>
      </w:pPr>
      <w:r>
        <w:rPr>
          <w:rFonts w:hint="eastAsia" w:ascii="宋体" w:hAnsi="宋体" w:eastAsia="宋体"/>
          <w:color w:val="auto"/>
          <w:sz w:val="24"/>
          <w:szCs w:val="24"/>
        </w:rPr>
        <w:t>图为英语专业学生在“一带一路”标准化教育与研究大学联盟成立大会暨首届“一带一路”标准化教育与研究合作高峰论坛做志愿者</w:t>
      </w:r>
    </w:p>
    <w:p>
      <w:pPr>
        <w:rPr>
          <w:rFonts w:ascii="宋体" w:hAnsi="宋体" w:eastAsia="宋体"/>
          <w:color w:val="auto"/>
          <w:sz w:val="24"/>
          <w:szCs w:val="24"/>
        </w:rPr>
      </w:pPr>
    </w:p>
    <w:p>
      <w:pPr>
        <w:spacing w:line="420" w:lineRule="atLeast"/>
        <w:ind w:firstLine="480" w:firstLineChars="200"/>
        <w:rPr>
          <w:rFonts w:ascii="宋体" w:hAnsi="宋体" w:eastAsia="宋体"/>
          <w:color w:val="auto"/>
          <w:sz w:val="24"/>
          <w:szCs w:val="24"/>
        </w:rPr>
      </w:pPr>
      <w:r>
        <w:rPr>
          <w:rFonts w:hint="eastAsia" w:ascii="宋体" w:hAnsi="宋体" w:eastAsia="宋体"/>
          <w:color w:val="auto"/>
          <w:sz w:val="24"/>
          <w:szCs w:val="24"/>
        </w:rPr>
        <w:t>4、</w:t>
      </w:r>
      <w:r>
        <w:rPr>
          <w:rFonts w:hint="eastAsia" w:ascii="宋体" w:hAnsi="宋体" w:eastAsia="宋体"/>
          <w:color w:val="auto"/>
          <w:sz w:val="24"/>
          <w:szCs w:val="24"/>
        </w:rPr>
        <w:t>英语专业积极开拓国际化合作培养模式，构建学生游学、海外研修和留学的平台。英语专业的学生出国的机会也相对较多，现代科技学院在暑期和秋季学期都有世界顶级名校交流项目。优秀学生可以到世界顶级大学耶鲁大学、哥伦比亚大学、宾夕法尼亚大学、南加州大学、伦敦政治经济学院、西澳大学等世界顶级大学参与语言课程的学习，在这些学校取得的学分可以置换现代科技学院英语专业的部分学分。</w:t>
      </w:r>
    </w:p>
    <w:p>
      <w:pPr>
        <w:rPr>
          <w:rFonts w:ascii="宋体" w:hAnsi="宋体" w:eastAsia="宋体"/>
          <w:color w:val="auto"/>
          <w:sz w:val="24"/>
          <w:szCs w:val="24"/>
        </w:rPr>
      </w:pPr>
      <w:r>
        <w:rPr>
          <w:rFonts w:ascii="宋体" w:hAnsi="宋体" w:eastAsia="宋体"/>
          <w:color w:val="auto"/>
          <w:sz w:val="24"/>
          <w:szCs w:val="24"/>
        </w:rPr>
        <w:drawing>
          <wp:inline distT="0" distB="0" distL="0" distR="0">
            <wp:extent cx="5274310" cy="3515995"/>
            <wp:effectExtent l="0" t="0" r="2540" b="825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  <w:color w:val="auto"/>
          <w:sz w:val="24"/>
          <w:szCs w:val="24"/>
        </w:rPr>
      </w:pPr>
      <w:r>
        <w:rPr>
          <w:rFonts w:hint="eastAsia" w:ascii="宋体" w:hAnsi="宋体" w:eastAsia="宋体"/>
          <w:color w:val="auto"/>
          <w:sz w:val="24"/>
          <w:szCs w:val="24"/>
        </w:rPr>
        <w:t>图为英语专业学生在布拉格金融管理大学交流学习</w:t>
      </w:r>
    </w:p>
    <w:p>
      <w:pPr>
        <w:rPr>
          <w:rFonts w:ascii="宋体" w:hAnsi="宋体" w:eastAsia="宋体"/>
          <w:color w:val="auto"/>
          <w:sz w:val="24"/>
          <w:szCs w:val="24"/>
        </w:rPr>
      </w:pPr>
    </w:p>
    <w:p>
      <w:pPr>
        <w:spacing w:line="420" w:lineRule="atLeast"/>
        <w:ind w:firstLine="480" w:firstLineChars="200"/>
        <w:rPr>
          <w:rFonts w:ascii="宋体" w:hAnsi="宋体" w:eastAsia="宋体"/>
          <w:color w:val="auto"/>
          <w:sz w:val="24"/>
          <w:szCs w:val="24"/>
        </w:rPr>
      </w:pPr>
      <w:r>
        <w:rPr>
          <w:rFonts w:hint="eastAsia" w:ascii="宋体" w:hAnsi="宋体" w:eastAsia="宋体"/>
          <w:color w:val="auto"/>
          <w:sz w:val="24"/>
          <w:szCs w:val="24"/>
        </w:rPr>
        <w:t>5、</w:t>
      </w:r>
      <w:r>
        <w:rPr>
          <w:rFonts w:hint="eastAsia" w:ascii="宋体" w:hAnsi="宋体" w:eastAsia="宋体"/>
          <w:color w:val="auto"/>
          <w:sz w:val="24"/>
          <w:szCs w:val="24"/>
        </w:rPr>
        <w:t>学院的新校区地处义乌，义乌自上世纪</w:t>
      </w:r>
      <w:r>
        <w:rPr>
          <w:rFonts w:ascii="宋体" w:hAnsi="宋体" w:eastAsia="宋体"/>
          <w:color w:val="auto"/>
          <w:sz w:val="24"/>
          <w:szCs w:val="24"/>
        </w:rPr>
        <w:t xml:space="preserve"> 90 年代末开始，便是“一带一路”沿线阿拉伯国家的商人驻扎之地。为了适应区域经济社会发展需要，学院特开设</w:t>
      </w:r>
      <w:r>
        <w:rPr>
          <w:rFonts w:hint="eastAsia" w:ascii="宋体" w:hAnsi="宋体" w:eastAsia="宋体"/>
          <w:color w:val="auto"/>
          <w:sz w:val="24"/>
          <w:szCs w:val="24"/>
        </w:rPr>
        <w:t>二外</w:t>
      </w:r>
      <w:r>
        <w:rPr>
          <w:rFonts w:ascii="宋体" w:hAnsi="宋体" w:eastAsia="宋体"/>
          <w:color w:val="auto"/>
          <w:sz w:val="24"/>
          <w:szCs w:val="24"/>
        </w:rPr>
        <w:t>阿拉伯语</w:t>
      </w:r>
      <w:r>
        <w:rPr>
          <w:rFonts w:hint="eastAsia" w:ascii="宋体" w:hAnsi="宋体" w:eastAsia="宋体"/>
          <w:color w:val="auto"/>
          <w:sz w:val="24"/>
          <w:szCs w:val="24"/>
        </w:rPr>
        <w:t>和阿拉伯</w:t>
      </w:r>
      <w:r>
        <w:rPr>
          <w:rFonts w:ascii="宋体" w:hAnsi="宋体" w:eastAsia="宋体"/>
          <w:color w:val="auto"/>
          <w:sz w:val="24"/>
          <w:szCs w:val="24"/>
        </w:rPr>
        <w:t>文化相关课程。</w:t>
      </w:r>
    </w:p>
    <w:p>
      <w:pPr>
        <w:rPr>
          <w:rFonts w:ascii="宋体" w:hAnsi="宋体" w:eastAsia="宋体"/>
          <w:color w:val="auto"/>
          <w:sz w:val="24"/>
          <w:szCs w:val="24"/>
        </w:rPr>
      </w:pPr>
    </w:p>
    <w:p>
      <w:pPr>
        <w:spacing w:line="420" w:lineRule="atLeast"/>
        <w:rPr>
          <w:rFonts w:ascii="宋体" w:hAnsi="宋体" w:eastAsia="宋体"/>
          <w:color w:val="auto"/>
          <w:sz w:val="24"/>
          <w:szCs w:val="24"/>
        </w:rPr>
      </w:pPr>
      <w:r>
        <w:rPr>
          <w:rFonts w:hint="eastAsia" w:ascii="宋体" w:hAnsi="宋体" w:eastAsia="宋体"/>
          <w:b/>
          <w:bCs/>
          <w:color w:val="auto"/>
          <w:sz w:val="24"/>
          <w:szCs w:val="24"/>
        </w:rPr>
        <w:t>四</w:t>
      </w:r>
      <w:r>
        <w:rPr>
          <w:rFonts w:ascii="宋体" w:hAnsi="宋体" w:eastAsia="宋体"/>
          <w:b/>
          <w:bCs/>
          <w:color w:val="auto"/>
          <w:sz w:val="24"/>
          <w:szCs w:val="24"/>
        </w:rPr>
        <w:t>、</w:t>
      </w:r>
      <w:r>
        <w:rPr>
          <w:rFonts w:hint="eastAsia" w:ascii="宋体" w:hAnsi="宋体" w:eastAsia="宋体"/>
          <w:b/>
          <w:bCs/>
          <w:color w:val="auto"/>
          <w:sz w:val="24"/>
          <w:szCs w:val="24"/>
        </w:rPr>
        <w:t>英语</w:t>
      </w:r>
      <w:r>
        <w:rPr>
          <w:rFonts w:ascii="宋体" w:hAnsi="宋体" w:eastAsia="宋体"/>
          <w:b/>
          <w:bCs/>
          <w:color w:val="auto"/>
          <w:sz w:val="24"/>
          <w:szCs w:val="24"/>
        </w:rPr>
        <w:t>专业</w:t>
      </w:r>
      <w:r>
        <w:rPr>
          <w:rFonts w:hint="eastAsia" w:ascii="宋体" w:hAnsi="宋体" w:eastAsia="宋体"/>
          <w:b/>
          <w:bCs/>
          <w:color w:val="auto"/>
          <w:sz w:val="24"/>
          <w:szCs w:val="24"/>
        </w:rPr>
        <w:t>本科</w:t>
      </w:r>
      <w:r>
        <w:rPr>
          <w:rFonts w:ascii="宋体" w:hAnsi="宋体" w:eastAsia="宋体"/>
          <w:b/>
          <w:bCs/>
          <w:color w:val="auto"/>
          <w:sz w:val="24"/>
          <w:szCs w:val="24"/>
        </w:rPr>
        <w:t>核心课程</w:t>
      </w:r>
      <w:r>
        <w:rPr>
          <w:rFonts w:hint="eastAsia" w:ascii="宋体" w:hAnsi="宋体" w:eastAsia="宋体"/>
          <w:b/>
          <w:bCs/>
          <w:color w:val="auto"/>
          <w:sz w:val="24"/>
          <w:szCs w:val="24"/>
        </w:rPr>
        <w:t>：</w:t>
      </w:r>
    </w:p>
    <w:p>
      <w:pPr>
        <w:spacing w:line="420" w:lineRule="atLeast"/>
        <w:ind w:firstLine="480" w:firstLineChars="200"/>
        <w:rPr>
          <w:rFonts w:ascii="宋体" w:hAnsi="宋体" w:eastAsia="宋体"/>
          <w:color w:val="auto"/>
          <w:sz w:val="24"/>
          <w:szCs w:val="24"/>
        </w:rPr>
      </w:pPr>
      <w:r>
        <w:rPr>
          <w:rFonts w:hint="eastAsia" w:ascii="宋体" w:hAnsi="宋体" w:eastAsia="宋体"/>
          <w:color w:val="auto"/>
          <w:sz w:val="24"/>
          <w:szCs w:val="24"/>
        </w:rPr>
        <w:t>主要课程有：综合英语、英语阅读、英语听力、英语口语、英语写作、英语口译、英语国家概况、高级英语、汉英翻译、文秘英语、国际贸易实务、外贸函电、外经贸谈判、英语教学法、商务英语等</w:t>
      </w:r>
      <w:r>
        <w:rPr>
          <w:rFonts w:hint="eastAsia" w:ascii="宋体" w:hAnsi="宋体" w:eastAsia="宋体"/>
          <w:color w:val="auto"/>
          <w:sz w:val="24"/>
          <w:szCs w:val="24"/>
        </w:rPr>
        <w:t>。</w:t>
      </w:r>
    </w:p>
    <w:p>
      <w:pPr>
        <w:rPr>
          <w:rFonts w:ascii="宋体" w:hAnsi="宋体" w:eastAsia="宋体"/>
          <w:color w:val="auto"/>
          <w:sz w:val="24"/>
          <w:szCs w:val="24"/>
        </w:rPr>
      </w:pPr>
    </w:p>
    <w:p>
      <w:pPr>
        <w:spacing w:line="420" w:lineRule="atLeast"/>
        <w:rPr>
          <w:rFonts w:ascii="宋体" w:hAnsi="宋体" w:eastAsia="宋体"/>
          <w:color w:val="auto"/>
          <w:sz w:val="24"/>
          <w:szCs w:val="24"/>
        </w:rPr>
      </w:pPr>
      <w:r>
        <w:rPr>
          <w:rFonts w:hint="eastAsia" w:ascii="宋体" w:hAnsi="宋体" w:eastAsia="宋体"/>
          <w:b/>
          <w:bCs/>
          <w:color w:val="auto"/>
          <w:sz w:val="24"/>
          <w:szCs w:val="24"/>
        </w:rPr>
        <w:t>五</w:t>
      </w:r>
      <w:r>
        <w:rPr>
          <w:rFonts w:ascii="宋体" w:hAnsi="宋体" w:eastAsia="宋体"/>
          <w:b/>
          <w:bCs/>
          <w:color w:val="auto"/>
          <w:sz w:val="24"/>
          <w:szCs w:val="24"/>
        </w:rPr>
        <w:t>、</w:t>
      </w:r>
      <w:r>
        <w:rPr>
          <w:rFonts w:hint="eastAsia" w:ascii="宋体" w:hAnsi="宋体" w:eastAsia="宋体"/>
          <w:b/>
          <w:bCs/>
          <w:color w:val="auto"/>
          <w:sz w:val="24"/>
          <w:szCs w:val="24"/>
        </w:rPr>
        <w:t>英语</w:t>
      </w:r>
      <w:r>
        <w:rPr>
          <w:rFonts w:ascii="宋体" w:hAnsi="宋体" w:eastAsia="宋体"/>
          <w:b/>
          <w:bCs/>
          <w:color w:val="auto"/>
          <w:sz w:val="24"/>
          <w:szCs w:val="24"/>
        </w:rPr>
        <w:t>专业办学条件</w:t>
      </w:r>
      <w:r>
        <w:rPr>
          <w:rFonts w:hint="eastAsia" w:ascii="宋体" w:hAnsi="宋体" w:eastAsia="宋体"/>
          <w:b/>
          <w:bCs/>
          <w:color w:val="auto"/>
          <w:sz w:val="24"/>
          <w:szCs w:val="24"/>
        </w:rPr>
        <w:t>：</w:t>
      </w:r>
    </w:p>
    <w:p>
      <w:pPr>
        <w:spacing w:line="420" w:lineRule="atLeast"/>
        <w:ind w:firstLine="480" w:firstLineChars="200"/>
        <w:rPr>
          <w:rFonts w:ascii="宋体" w:hAnsi="宋体" w:eastAsia="宋体"/>
          <w:color w:val="auto"/>
          <w:sz w:val="24"/>
          <w:szCs w:val="24"/>
        </w:rPr>
      </w:pPr>
      <w:r>
        <w:rPr>
          <w:rFonts w:hint="eastAsia" w:ascii="宋体" w:hAnsi="宋体" w:eastAsia="宋体"/>
          <w:color w:val="auto"/>
          <w:sz w:val="24"/>
          <w:szCs w:val="24"/>
        </w:rPr>
        <w:t>目前义乌校区已有多间语言实验室，并逐步外语学习资源库，英语教学环境初具规模，硬件设施扎实。学生可利用各类教材所提供的网络学习资源、教师上传的网络课件、网上多媒体教案等进行自主学习和语言实践。</w:t>
      </w:r>
    </w:p>
    <w:p>
      <w:pPr>
        <w:spacing w:line="420" w:lineRule="atLeast"/>
        <w:ind w:firstLine="480" w:firstLineChars="200"/>
        <w:rPr>
          <w:rFonts w:ascii="宋体" w:hAnsi="宋体" w:eastAsia="宋体"/>
          <w:color w:val="auto"/>
          <w:sz w:val="24"/>
          <w:szCs w:val="24"/>
        </w:rPr>
      </w:pPr>
      <w:r>
        <w:rPr>
          <w:rFonts w:hint="eastAsia" w:ascii="宋体" w:hAnsi="宋体" w:eastAsia="宋体"/>
          <w:color w:val="auto"/>
          <w:sz w:val="24"/>
          <w:szCs w:val="24"/>
        </w:rPr>
        <w:t>英语专业高度重视作为专业建设重要组成部分的实习基地建设</w:t>
      </w:r>
      <w:r>
        <w:rPr>
          <w:rFonts w:ascii="宋体" w:hAnsi="宋体" w:eastAsia="宋体"/>
          <w:color w:val="auto"/>
          <w:sz w:val="24"/>
          <w:szCs w:val="24"/>
        </w:rPr>
        <w:t>,并进行了大胆的探索和尝试，利用教师理论优势，借力企业实践资源，实行学生培养双师制（学术导师和业内领袖联合培养，各司其职的模式），借力业内人力、物力和信息资源，充分利用业内教师的纽带作用，全方位提升学生能力结构。实习基地已成为英语专业学生扩展视野、增长见识、了解社会的重要平台。</w:t>
      </w:r>
    </w:p>
    <w:p>
      <w:pPr>
        <w:spacing w:line="420" w:lineRule="atLeast"/>
        <w:ind w:firstLine="480" w:firstLineChars="200"/>
        <w:rPr>
          <w:rFonts w:ascii="宋体" w:hAnsi="宋体" w:eastAsia="宋体"/>
          <w:color w:val="auto"/>
          <w:sz w:val="24"/>
          <w:szCs w:val="24"/>
        </w:rPr>
      </w:pPr>
      <w:r>
        <w:rPr>
          <w:rFonts w:hint="eastAsia" w:ascii="宋体" w:hAnsi="宋体" w:eastAsia="宋体"/>
          <w:color w:val="auto"/>
          <w:sz w:val="24"/>
          <w:szCs w:val="24"/>
        </w:rPr>
        <w:t>英语专业正积极搜索相关信息，与义乌当地外贸企业、商会、旅游集团公司相关外事企业单位筹建设立语言实习基地，学生在这些基地进行翻译实践，为学生提供真实的实践环境，在企业商务活动中寻找与教学内容契合的项目，组织学生参与企业在贸易洽谈会的翻译接待、办证等商务活动，提供国际商务代理，资料翻译等商务服务，训练和加强学生的英语交际和国际商务能力。</w:t>
      </w:r>
    </w:p>
    <w:p>
      <w:pPr>
        <w:rPr>
          <w:rFonts w:ascii="宋体" w:hAnsi="宋体" w:eastAsia="宋体"/>
          <w:color w:val="auto"/>
          <w:sz w:val="24"/>
          <w:szCs w:val="24"/>
        </w:rPr>
      </w:pPr>
    </w:p>
    <w:p>
      <w:pPr>
        <w:spacing w:line="420" w:lineRule="atLeast"/>
        <w:rPr>
          <w:rFonts w:ascii="宋体" w:hAnsi="宋体" w:eastAsia="宋体"/>
          <w:color w:val="auto"/>
          <w:sz w:val="24"/>
          <w:szCs w:val="24"/>
        </w:rPr>
      </w:pPr>
      <w:r>
        <w:rPr>
          <w:rFonts w:hint="eastAsia" w:ascii="宋体" w:hAnsi="宋体" w:eastAsia="宋体"/>
          <w:b/>
          <w:bCs/>
          <w:color w:val="auto"/>
          <w:sz w:val="24"/>
          <w:szCs w:val="24"/>
        </w:rPr>
        <w:t>六</w:t>
      </w:r>
      <w:r>
        <w:rPr>
          <w:rFonts w:ascii="宋体" w:hAnsi="宋体" w:eastAsia="宋体"/>
          <w:b/>
          <w:bCs/>
          <w:color w:val="auto"/>
          <w:sz w:val="24"/>
          <w:szCs w:val="24"/>
        </w:rPr>
        <w:t>、</w:t>
      </w:r>
      <w:r>
        <w:rPr>
          <w:rFonts w:hint="eastAsia" w:ascii="宋体" w:hAnsi="宋体" w:eastAsia="宋体"/>
          <w:b/>
          <w:bCs/>
          <w:color w:val="auto"/>
          <w:sz w:val="24"/>
          <w:szCs w:val="24"/>
        </w:rPr>
        <w:t>英语</w:t>
      </w:r>
      <w:r>
        <w:rPr>
          <w:rFonts w:ascii="宋体" w:hAnsi="宋体" w:eastAsia="宋体"/>
          <w:b/>
          <w:bCs/>
          <w:color w:val="auto"/>
          <w:sz w:val="24"/>
          <w:szCs w:val="24"/>
        </w:rPr>
        <w:t>专业办学成果</w:t>
      </w:r>
      <w:r>
        <w:rPr>
          <w:rFonts w:hint="eastAsia" w:ascii="宋体" w:hAnsi="宋体" w:eastAsia="宋体"/>
          <w:b/>
          <w:bCs/>
          <w:color w:val="auto"/>
          <w:sz w:val="24"/>
          <w:szCs w:val="24"/>
        </w:rPr>
        <w:t>：</w:t>
      </w:r>
      <w:r>
        <w:rPr>
          <w:rFonts w:ascii="宋体" w:hAnsi="宋体" w:eastAsia="宋体"/>
          <w:color w:val="auto"/>
          <w:sz w:val="24"/>
          <w:szCs w:val="24"/>
        </w:rPr>
        <w:t xml:space="preserve"> </w:t>
      </w:r>
    </w:p>
    <w:p>
      <w:pPr>
        <w:spacing w:line="420" w:lineRule="atLeast"/>
        <w:ind w:firstLine="480" w:firstLineChars="200"/>
        <w:rPr>
          <w:rFonts w:ascii="宋体" w:hAnsi="宋体" w:eastAsia="宋体"/>
          <w:color w:val="auto"/>
          <w:sz w:val="24"/>
          <w:szCs w:val="24"/>
        </w:rPr>
      </w:pPr>
      <w:r>
        <w:rPr>
          <w:rFonts w:hint="eastAsia" w:ascii="宋体" w:hAnsi="宋体" w:eastAsia="宋体"/>
          <w:color w:val="auto"/>
          <w:sz w:val="24"/>
          <w:szCs w:val="24"/>
        </w:rPr>
        <w:t>英语专业教师获浙江省本科高校第二届微课比赛二等奖、省教学比赛二等奖，中国计量大学第十六届青年教师教学技能竞赛一等奖、中国计量大学微课比赛二等奖等。专业教师参与国家社科基金研究</w:t>
      </w:r>
      <w:r>
        <w:rPr>
          <w:rFonts w:ascii="宋体" w:hAnsi="宋体" w:eastAsia="宋体"/>
          <w:color w:val="auto"/>
          <w:sz w:val="24"/>
          <w:szCs w:val="24"/>
        </w:rPr>
        <w:t>2项，主持和参与省教厅级改项目多项，发表教研论文数十篇。专业教师在辛勤耕耘的同时，也指导学生勤于思考，每年以学生为第一作者发表论文20余篇。</w:t>
      </w:r>
    </w:p>
    <w:p>
      <w:pPr>
        <w:spacing w:line="420" w:lineRule="atLeast"/>
        <w:ind w:firstLine="480" w:firstLineChars="200"/>
        <w:rPr>
          <w:rFonts w:ascii="宋体" w:hAnsi="宋体" w:eastAsia="宋体"/>
          <w:b/>
          <w:color w:val="auto"/>
          <w:sz w:val="24"/>
          <w:szCs w:val="24"/>
        </w:rPr>
      </w:pPr>
      <w:r>
        <w:rPr>
          <w:rFonts w:hint="eastAsia" w:ascii="宋体" w:hAnsi="宋体" w:eastAsia="宋体"/>
          <w:color w:val="auto"/>
          <w:sz w:val="24"/>
          <w:szCs w:val="24"/>
        </w:rPr>
        <w:t>英语专业鼓励学生参加全国大学生英语竞赛、CCTV杯大学生英语演讲比赛、21世纪杯大学生英语演讲比赛、希望之星英语风采大赛、21世纪杯全国英语征文大赛等，在这些比赛中，英语专业学生都取得了不俗的成绩，优秀的学生代表现代科技学院参加省级或者国家级的比赛。</w:t>
      </w:r>
    </w:p>
    <w:p>
      <w:pPr>
        <w:rPr>
          <w:rFonts w:ascii="宋体" w:hAnsi="宋体" w:eastAsia="宋体"/>
          <w:color w:val="auto"/>
          <w:sz w:val="24"/>
          <w:szCs w:val="24"/>
        </w:rPr>
      </w:pPr>
    </w:p>
    <w:p>
      <w:pPr>
        <w:rPr>
          <w:rFonts w:ascii="宋体" w:hAnsi="宋体" w:eastAsia="宋体"/>
          <w:color w:val="auto"/>
          <w:sz w:val="24"/>
          <w:szCs w:val="24"/>
        </w:rPr>
      </w:pPr>
    </w:p>
    <w:p>
      <w:pPr>
        <w:rPr>
          <w:rFonts w:ascii="宋体" w:hAnsi="宋体" w:eastAsia="宋体"/>
          <w:color w:val="auto"/>
          <w:sz w:val="24"/>
          <w:szCs w:val="24"/>
        </w:rPr>
      </w:pPr>
      <w:r>
        <w:rPr>
          <w:rFonts w:hint="eastAsia" w:ascii="宋体" w:hAnsi="宋体" w:eastAsia="宋体"/>
          <w:color w:val="auto"/>
          <w:sz w:val="24"/>
          <w:szCs w:val="24"/>
        </w:rPr>
        <w:drawing>
          <wp:inline distT="0" distB="0" distL="0" distR="0">
            <wp:extent cx="5274310" cy="3956050"/>
            <wp:effectExtent l="0" t="0" r="2540" b="635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  <w:color w:val="auto"/>
          <w:sz w:val="24"/>
          <w:szCs w:val="24"/>
        </w:rPr>
      </w:pPr>
      <w:r>
        <w:rPr>
          <w:rFonts w:hint="eastAsia" w:ascii="宋体" w:hAnsi="宋体" w:eastAsia="宋体"/>
          <w:color w:val="auto"/>
          <w:sz w:val="24"/>
          <w:szCs w:val="24"/>
        </w:rPr>
        <w:t>图为英语171王媛媛同学参加2018全国大学生英语竞赛全国总决赛</w:t>
      </w:r>
    </w:p>
    <w:p>
      <w:pPr>
        <w:rPr>
          <w:rFonts w:ascii="宋体" w:hAnsi="宋体" w:eastAsia="宋体"/>
          <w:color w:val="auto"/>
          <w:sz w:val="24"/>
          <w:szCs w:val="24"/>
        </w:rPr>
      </w:pPr>
    </w:p>
    <w:p>
      <w:pPr>
        <w:rPr>
          <w:rFonts w:ascii="宋体" w:hAnsi="宋体" w:eastAsia="宋体"/>
          <w:color w:val="auto"/>
          <w:sz w:val="24"/>
          <w:szCs w:val="24"/>
        </w:rPr>
      </w:pPr>
    </w:p>
    <w:p>
      <w:pPr>
        <w:rPr>
          <w:rFonts w:ascii="宋体" w:hAnsi="宋体" w:eastAsia="宋体"/>
          <w:color w:val="auto"/>
          <w:sz w:val="24"/>
          <w:szCs w:val="24"/>
        </w:rPr>
      </w:pPr>
      <w:r>
        <w:rPr>
          <w:rFonts w:hint="eastAsia" w:ascii="宋体" w:hAnsi="宋体" w:eastAsia="宋体"/>
          <w:color w:val="auto"/>
          <w:sz w:val="24"/>
          <w:szCs w:val="24"/>
        </w:rPr>
        <w:drawing>
          <wp:inline distT="0" distB="0" distL="0" distR="0">
            <wp:extent cx="5274310" cy="3956050"/>
            <wp:effectExtent l="0" t="0" r="2540" b="635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  <w:color w:val="auto"/>
          <w:sz w:val="24"/>
          <w:szCs w:val="24"/>
        </w:rPr>
      </w:pPr>
      <w:r>
        <w:rPr>
          <w:rFonts w:hint="eastAsia" w:ascii="宋体" w:hAnsi="宋体" w:eastAsia="宋体"/>
          <w:color w:val="auto"/>
          <w:sz w:val="24"/>
          <w:szCs w:val="24"/>
        </w:rPr>
        <w:t>英语专业学生参加2018全国大学生英语竞赛</w:t>
      </w:r>
    </w:p>
    <w:p>
      <w:pPr>
        <w:rPr>
          <w:rFonts w:ascii="宋体" w:hAnsi="宋体" w:eastAsia="宋体"/>
          <w:color w:val="auto"/>
          <w:sz w:val="24"/>
          <w:szCs w:val="24"/>
        </w:rPr>
      </w:pPr>
      <w:r>
        <w:rPr>
          <w:rFonts w:hint="eastAsia" w:ascii="宋体" w:hAnsi="宋体" w:eastAsia="宋体"/>
          <w:color w:val="auto"/>
          <w:sz w:val="24"/>
          <w:szCs w:val="24"/>
        </w:rPr>
        <w:drawing>
          <wp:inline distT="0" distB="0" distL="0" distR="0">
            <wp:extent cx="5274310" cy="2827655"/>
            <wp:effectExtent l="0" t="0" r="254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2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left"/>
        <w:rPr>
          <w:rFonts w:ascii="宋体" w:hAnsi="宋体" w:eastAsia="宋体"/>
          <w:color w:val="auto"/>
          <w:sz w:val="24"/>
          <w:szCs w:val="24"/>
        </w:rPr>
      </w:pPr>
      <w:r>
        <w:rPr>
          <w:rFonts w:hint="eastAsia" w:ascii="宋体" w:hAnsi="宋体" w:eastAsia="宋体"/>
          <w:color w:val="auto"/>
          <w:sz w:val="24"/>
          <w:szCs w:val="24"/>
        </w:rPr>
        <w:t>英语专业学生参加2018浙江省大学生英语写作竞赛浙江赛区复赛</w:t>
      </w:r>
    </w:p>
    <w:p>
      <w:pPr>
        <w:jc w:val="left"/>
        <w:rPr>
          <w:rFonts w:ascii="宋体" w:hAnsi="宋体" w:eastAsia="宋体"/>
          <w:color w:val="auto"/>
          <w:sz w:val="24"/>
          <w:szCs w:val="24"/>
        </w:rPr>
      </w:pPr>
    </w:p>
    <w:p>
      <w:pPr>
        <w:jc w:val="left"/>
        <w:rPr>
          <w:rFonts w:ascii="宋体" w:hAnsi="宋体" w:eastAsia="宋体"/>
          <w:color w:val="auto"/>
          <w:sz w:val="24"/>
          <w:szCs w:val="24"/>
        </w:rPr>
      </w:pPr>
    </w:p>
    <w:p>
      <w:pPr>
        <w:jc w:val="left"/>
        <w:rPr>
          <w:rFonts w:ascii="宋体" w:hAnsi="宋体" w:eastAsia="宋体"/>
          <w:color w:val="auto"/>
          <w:sz w:val="24"/>
          <w:szCs w:val="24"/>
        </w:rPr>
      </w:pPr>
      <w:r>
        <w:rPr>
          <w:rFonts w:ascii="宋体" w:hAnsi="宋体" w:eastAsia="宋体"/>
          <w:color w:val="auto"/>
          <w:sz w:val="24"/>
          <w:szCs w:val="24"/>
        </w:rPr>
        <w:drawing>
          <wp:inline distT="0" distB="0" distL="0" distR="0">
            <wp:extent cx="5274310" cy="3958590"/>
            <wp:effectExtent l="0" t="0" r="2540" b="381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  <w:color w:val="auto"/>
          <w:sz w:val="24"/>
          <w:szCs w:val="24"/>
        </w:rPr>
      </w:pPr>
      <w:r>
        <w:rPr>
          <w:rFonts w:hint="eastAsia" w:ascii="宋体" w:hAnsi="宋体" w:eastAsia="宋体"/>
          <w:color w:val="auto"/>
          <w:sz w:val="24"/>
          <w:szCs w:val="24"/>
        </w:rPr>
        <w:t>图为英语专业学生参加第15届中国大学生健康活力大赛暨中国大学生健美操、校园操舞锦标赛，并荣获国家一等奖</w:t>
      </w:r>
    </w:p>
    <w:p>
      <w:pPr>
        <w:rPr>
          <w:rFonts w:ascii="宋体" w:hAnsi="宋体" w:eastAsia="宋体"/>
          <w:color w:val="auto"/>
          <w:sz w:val="24"/>
          <w:szCs w:val="24"/>
        </w:rPr>
      </w:pPr>
    </w:p>
    <w:p>
      <w:pPr>
        <w:spacing w:line="420" w:lineRule="atLeast"/>
        <w:rPr>
          <w:rFonts w:ascii="宋体" w:hAnsi="宋体" w:eastAsia="宋体"/>
          <w:color w:val="auto"/>
          <w:sz w:val="24"/>
          <w:szCs w:val="24"/>
        </w:rPr>
      </w:pPr>
      <w:r>
        <w:rPr>
          <w:rFonts w:hint="eastAsia" w:ascii="宋体" w:hAnsi="宋体" w:eastAsia="宋体"/>
          <w:b/>
          <w:bCs/>
          <w:color w:val="auto"/>
          <w:sz w:val="24"/>
          <w:szCs w:val="24"/>
        </w:rPr>
        <w:t>七</w:t>
      </w:r>
      <w:r>
        <w:rPr>
          <w:rFonts w:ascii="宋体" w:hAnsi="宋体" w:eastAsia="宋体"/>
          <w:b/>
          <w:bCs/>
          <w:color w:val="auto"/>
          <w:sz w:val="24"/>
          <w:szCs w:val="24"/>
        </w:rPr>
        <w:t>、</w:t>
      </w:r>
      <w:r>
        <w:rPr>
          <w:rFonts w:hint="eastAsia" w:ascii="宋体" w:hAnsi="宋体" w:eastAsia="宋体"/>
          <w:b/>
          <w:bCs/>
          <w:color w:val="auto"/>
          <w:sz w:val="24"/>
          <w:szCs w:val="24"/>
        </w:rPr>
        <w:t>英语</w:t>
      </w:r>
      <w:r>
        <w:rPr>
          <w:rFonts w:ascii="宋体" w:hAnsi="宋体" w:eastAsia="宋体"/>
          <w:b/>
          <w:bCs/>
          <w:color w:val="auto"/>
          <w:sz w:val="24"/>
          <w:szCs w:val="24"/>
        </w:rPr>
        <w:t>专业就业前景</w:t>
      </w:r>
      <w:r>
        <w:rPr>
          <w:rFonts w:hint="eastAsia" w:ascii="宋体" w:hAnsi="宋体" w:eastAsia="宋体"/>
          <w:b/>
          <w:bCs/>
          <w:color w:val="auto"/>
          <w:sz w:val="24"/>
          <w:szCs w:val="24"/>
        </w:rPr>
        <w:t>：</w:t>
      </w:r>
    </w:p>
    <w:p>
      <w:pPr>
        <w:spacing w:line="420" w:lineRule="atLeast"/>
        <w:ind w:firstLine="480" w:firstLineChars="200"/>
        <w:rPr>
          <w:rFonts w:ascii="宋体" w:hAnsi="宋体" w:eastAsia="宋体"/>
          <w:color w:val="auto"/>
          <w:sz w:val="24"/>
          <w:szCs w:val="24"/>
        </w:rPr>
      </w:pPr>
      <w:r>
        <w:rPr>
          <w:rFonts w:hint="eastAsia" w:ascii="宋体" w:hAnsi="宋体" w:eastAsia="宋体"/>
          <w:color w:val="auto"/>
          <w:sz w:val="24"/>
          <w:szCs w:val="24"/>
        </w:rPr>
        <w:t>目前英语专业就业形势良好，毕业生能从事外贸、翻译、旅游、英语教学和对外汉语教学等领域工作，毕业生对于英语专业整体满意度调查</w:t>
      </w:r>
      <w:r>
        <w:rPr>
          <w:rFonts w:ascii="宋体" w:hAnsi="宋体" w:eastAsia="宋体"/>
          <w:color w:val="auto"/>
          <w:sz w:val="24"/>
          <w:szCs w:val="24"/>
        </w:rPr>
        <w:t>90分以上。</w:t>
      </w:r>
      <w:r>
        <w:rPr>
          <w:rFonts w:hint="eastAsia" w:ascii="宋体" w:hAnsi="宋体" w:eastAsia="宋体"/>
          <w:color w:val="auto"/>
          <w:sz w:val="24"/>
          <w:szCs w:val="24"/>
        </w:rPr>
        <w:t>英语专业鼓励学生进一步深造，近年来本专业毕业生考取国内研究生和去美国、英国、爱尔兰、澳大利亚等国家读研的同学逐年上升。</w:t>
      </w:r>
    </w:p>
    <w:p>
      <w:pPr>
        <w:widowControl/>
        <w:shd w:val="clear" w:color="auto" w:fill="FFFFFF"/>
        <w:spacing w:line="480" w:lineRule="atLeast"/>
        <w:jc w:val="left"/>
        <w:rPr>
          <w:rFonts w:ascii="宋体" w:hAnsi="宋体" w:eastAsia="宋体" w:cs="宋体"/>
          <w:color w:val="auto"/>
          <w:kern w:val="0"/>
          <w:sz w:val="24"/>
          <w:szCs w:val="24"/>
        </w:rPr>
      </w:pPr>
    </w:p>
    <w:p>
      <w:pPr>
        <w:widowControl/>
        <w:shd w:val="clear" w:color="auto" w:fill="FFFFFF"/>
        <w:spacing w:line="480" w:lineRule="atLeast"/>
        <w:jc w:val="left"/>
        <w:rPr>
          <w:rFonts w:ascii="宋体" w:hAnsi="宋体" w:eastAsia="宋体" w:cs="宋体"/>
          <w:color w:val="auto"/>
          <w:kern w:val="0"/>
          <w:sz w:val="24"/>
          <w:szCs w:val="24"/>
        </w:rPr>
      </w:pPr>
      <w:r>
        <w:rPr>
          <w:rFonts w:hint="eastAsia" w:ascii="宋体" w:hAnsi="宋体" w:eastAsia="宋体" w:cs="宋体"/>
          <w:color w:val="auto"/>
          <w:kern w:val="0"/>
          <w:sz w:val="24"/>
          <w:szCs w:val="24"/>
        </w:rPr>
        <w:t>（部分优秀校友信息）</w:t>
      </w:r>
    </w:p>
    <w:p>
      <w:pPr>
        <w:rPr>
          <w:rFonts w:ascii="宋体" w:hAnsi="宋体" w:eastAsia="宋体"/>
          <w:color w:val="auto"/>
          <w:sz w:val="24"/>
          <w:szCs w:val="24"/>
        </w:rPr>
      </w:pPr>
    </w:p>
    <w:p>
      <w:pPr>
        <w:rPr>
          <w:rFonts w:ascii="宋体" w:hAnsi="宋体" w:eastAsia="宋体"/>
          <w:color w:val="auto"/>
          <w:sz w:val="24"/>
          <w:szCs w:val="24"/>
        </w:rPr>
      </w:pPr>
      <w:r>
        <w:rPr>
          <w:rFonts w:ascii="宋体" w:hAnsi="宋体" w:eastAsia="宋体"/>
          <w:color w:val="auto"/>
          <w:sz w:val="24"/>
          <w:szCs w:val="24"/>
        </w:rPr>
        <w:drawing>
          <wp:inline distT="0" distB="0" distL="0" distR="0">
            <wp:extent cx="4472305" cy="6486525"/>
            <wp:effectExtent l="0" t="0" r="4445" b="9525"/>
            <wp:docPr id="10" name="图片 10" descr="C:\Users\yangc\AppData\Local\Temp\1586364424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C:\Users\yangc\AppData\Local\Temp\1586364424(1)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72305" cy="648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  <w:color w:val="auto"/>
          <w:sz w:val="24"/>
          <w:szCs w:val="24"/>
        </w:rPr>
      </w:pPr>
      <w:r>
        <w:rPr>
          <w:rFonts w:ascii="宋体" w:hAnsi="宋体" w:eastAsia="宋体"/>
          <w:color w:val="auto"/>
          <w:sz w:val="24"/>
          <w:szCs w:val="24"/>
        </w:rPr>
        <w:drawing>
          <wp:inline distT="0" distB="0" distL="0" distR="0">
            <wp:extent cx="3743325" cy="5539105"/>
            <wp:effectExtent l="0" t="0" r="9525" b="4445"/>
            <wp:docPr id="11" name="图片 11" descr="C:\Users\yangc\AppData\Local\Temp\1586364514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C:\Users\yangc\AppData\Local\Temp\1586364514(1)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43325" cy="553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color w:val="auto"/>
          <w:sz w:val="24"/>
          <w:szCs w:val="24"/>
        </w:rPr>
        <w:drawing>
          <wp:inline distT="0" distB="0" distL="0" distR="0">
            <wp:extent cx="4471670" cy="5153025"/>
            <wp:effectExtent l="0" t="0" r="508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3386" cy="5154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  <w:color w:val="auto"/>
          <w:sz w:val="24"/>
          <w:szCs w:val="24"/>
        </w:rPr>
      </w:pPr>
      <w:r>
        <w:rPr>
          <w:rFonts w:hint="eastAsia" w:ascii="宋体" w:hAnsi="宋体" w:eastAsia="宋体"/>
          <w:color w:val="auto"/>
          <w:sz w:val="24"/>
          <w:szCs w:val="24"/>
        </w:rPr>
        <w:drawing>
          <wp:inline distT="0" distB="0" distL="0" distR="0">
            <wp:extent cx="5274310" cy="7032625"/>
            <wp:effectExtent l="0" t="0" r="254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  <w:color w:val="auto"/>
          <w:sz w:val="24"/>
          <w:szCs w:val="24"/>
        </w:rPr>
      </w:pPr>
      <w:r>
        <w:rPr>
          <w:rFonts w:hint="eastAsia" w:ascii="宋体" w:hAnsi="宋体" w:eastAsia="宋体"/>
          <w:color w:val="auto"/>
          <w:sz w:val="24"/>
          <w:szCs w:val="24"/>
        </w:rPr>
        <w:drawing>
          <wp:inline distT="0" distB="0" distL="0" distR="0">
            <wp:extent cx="5274310" cy="3956050"/>
            <wp:effectExtent l="0" t="0" r="2540" b="635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  <w:color w:val="auto"/>
          <w:sz w:val="24"/>
          <w:szCs w:val="24"/>
        </w:rPr>
      </w:pPr>
    </w:p>
    <w:p>
      <w:pPr>
        <w:rPr>
          <w:rFonts w:ascii="宋体" w:hAnsi="宋体" w:eastAsia="宋体"/>
          <w:color w:val="auto"/>
          <w:sz w:val="24"/>
          <w:szCs w:val="24"/>
        </w:rPr>
      </w:pPr>
    </w:p>
    <w:p>
      <w:pPr>
        <w:rPr>
          <w:rFonts w:ascii="宋体" w:hAnsi="宋体" w:eastAsia="宋体"/>
          <w:color w:val="auto"/>
          <w:sz w:val="24"/>
          <w:szCs w:val="24"/>
        </w:rPr>
      </w:pPr>
    </w:p>
    <w:p>
      <w:pPr>
        <w:rPr>
          <w:rFonts w:ascii="宋体" w:hAnsi="宋体" w:eastAsia="宋体"/>
          <w:color w:val="auto"/>
          <w:sz w:val="24"/>
          <w:szCs w:val="24"/>
        </w:rPr>
      </w:pPr>
    </w:p>
    <w:p>
      <w:pPr>
        <w:rPr>
          <w:rFonts w:ascii="宋体" w:hAnsi="宋体" w:eastAsia="宋体"/>
          <w:color w:val="auto"/>
          <w:sz w:val="24"/>
          <w:szCs w:val="24"/>
        </w:rPr>
      </w:pPr>
      <w:r>
        <w:rPr>
          <w:rFonts w:hint="eastAsia" w:ascii="宋体" w:hAnsi="宋体" w:eastAsia="宋体"/>
          <w:color w:val="auto"/>
          <w:sz w:val="24"/>
          <w:szCs w:val="24"/>
        </w:rPr>
        <w:drawing>
          <wp:inline distT="0" distB="0" distL="0" distR="0">
            <wp:extent cx="3400425" cy="3762375"/>
            <wp:effectExtent l="0" t="0" r="9525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0900" cy="376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/>
          <w:color w:val="auto"/>
          <w:sz w:val="24"/>
          <w:szCs w:val="24"/>
        </w:rPr>
        <w:drawing>
          <wp:inline distT="0" distB="0" distL="0" distR="0">
            <wp:extent cx="4143375" cy="5058410"/>
            <wp:effectExtent l="0" t="0" r="9525" b="889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3953" cy="5058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  <w:color w:val="auto"/>
          <w:sz w:val="24"/>
          <w:szCs w:val="24"/>
        </w:rPr>
      </w:pPr>
      <w:r>
        <w:rPr>
          <w:rFonts w:hint="eastAsia" w:ascii="宋体" w:hAnsi="宋体" w:eastAsia="宋体"/>
          <w:color w:val="auto"/>
          <w:sz w:val="24"/>
          <w:szCs w:val="24"/>
        </w:rPr>
        <w:drawing>
          <wp:inline distT="0" distB="0" distL="0" distR="0">
            <wp:extent cx="3779520" cy="5151120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79520" cy="5151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  <w:color w:val="auto"/>
          <w:sz w:val="24"/>
          <w:szCs w:val="24"/>
        </w:rPr>
      </w:pPr>
    </w:p>
    <w:p>
      <w:pPr>
        <w:rPr>
          <w:rFonts w:ascii="宋体" w:hAnsi="宋体" w:eastAsia="宋体"/>
          <w:color w:val="auto"/>
          <w:sz w:val="24"/>
          <w:szCs w:val="24"/>
        </w:rPr>
      </w:pPr>
      <w:r>
        <w:rPr>
          <w:rFonts w:hint="eastAsia" w:ascii="宋体" w:hAnsi="宋体" w:eastAsia="宋体"/>
          <w:color w:val="auto"/>
          <w:sz w:val="24"/>
          <w:szCs w:val="24"/>
        </w:rPr>
        <w:drawing>
          <wp:inline distT="0" distB="0" distL="0" distR="0">
            <wp:extent cx="5138420" cy="6848475"/>
            <wp:effectExtent l="0" t="0" r="5080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1976" cy="6852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  <w:color w:val="auto"/>
          <w:sz w:val="24"/>
          <w:szCs w:val="24"/>
        </w:rPr>
      </w:pPr>
      <w:r>
        <w:rPr>
          <w:rFonts w:hint="eastAsia" w:ascii="宋体" w:hAnsi="宋体" w:eastAsia="宋体"/>
          <w:color w:val="auto"/>
          <w:sz w:val="24"/>
          <w:szCs w:val="24"/>
        </w:rPr>
        <w:drawing>
          <wp:inline distT="0" distB="0" distL="0" distR="0">
            <wp:extent cx="3218815" cy="5319395"/>
            <wp:effectExtent l="0" t="0" r="635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3730" cy="5344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  <w:color w:val="auto"/>
          <w:sz w:val="24"/>
          <w:szCs w:val="24"/>
        </w:rPr>
      </w:pPr>
    </w:p>
    <w:p>
      <w:pPr>
        <w:rPr>
          <w:rFonts w:ascii="宋体" w:hAnsi="宋体" w:eastAsia="宋体"/>
          <w:color w:val="auto"/>
          <w:sz w:val="24"/>
          <w:szCs w:val="24"/>
        </w:rPr>
      </w:pPr>
      <w:r>
        <w:rPr>
          <w:rFonts w:hint="eastAsia" w:ascii="宋体" w:hAnsi="宋体" w:eastAsia="宋体"/>
          <w:color w:val="auto"/>
          <w:sz w:val="24"/>
          <w:szCs w:val="24"/>
        </w:rPr>
        <w:drawing>
          <wp:inline distT="0" distB="0" distL="0" distR="0">
            <wp:extent cx="4610100" cy="6685915"/>
            <wp:effectExtent l="0" t="0" r="0" b="63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1842" cy="6689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shd w:val="clear" w:color="auto" w:fill="FFFFFF"/>
        <w:jc w:val="left"/>
        <w:rPr>
          <w:rFonts w:ascii="宋体" w:hAnsi="宋体" w:eastAsia="宋体" w:cs="宋体"/>
          <w:color w:val="auto"/>
          <w:kern w:val="0"/>
          <w:sz w:val="24"/>
          <w:szCs w:val="24"/>
        </w:rPr>
      </w:pPr>
    </w:p>
    <w:p>
      <w:pPr>
        <w:widowControl/>
        <w:shd w:val="clear" w:color="auto" w:fill="FFFFFF"/>
        <w:jc w:val="left"/>
        <w:rPr>
          <w:rFonts w:ascii="宋体" w:hAnsi="宋体" w:eastAsia="宋体" w:cs="宋体"/>
          <w:color w:val="auto"/>
          <w:kern w:val="0"/>
          <w:sz w:val="24"/>
          <w:szCs w:val="24"/>
        </w:rPr>
      </w:pPr>
    </w:p>
    <w:p>
      <w:pPr>
        <w:widowControl/>
        <w:shd w:val="clear" w:color="auto" w:fill="FFFFFF"/>
        <w:jc w:val="left"/>
        <w:rPr>
          <w:rFonts w:ascii="宋体" w:hAnsi="宋体" w:eastAsia="宋体" w:cs="宋体"/>
          <w:color w:val="auto"/>
          <w:kern w:val="0"/>
          <w:sz w:val="24"/>
          <w:szCs w:val="24"/>
        </w:rPr>
      </w:pPr>
      <w:r>
        <w:rPr>
          <w:rFonts w:hint="eastAsia" w:ascii="宋体" w:hAnsi="宋体" w:eastAsia="宋体" w:cs="宋体"/>
          <w:color w:val="auto"/>
          <w:kern w:val="0"/>
          <w:sz w:val="24"/>
          <w:szCs w:val="24"/>
        </w:rPr>
        <w:drawing>
          <wp:inline distT="0" distB="0" distL="0" distR="0">
            <wp:extent cx="4772660" cy="8525510"/>
            <wp:effectExtent l="0" t="0" r="8890" b="889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72691" cy="8526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shd w:val="clear" w:color="auto" w:fill="FFFFFF"/>
        <w:jc w:val="left"/>
        <w:rPr>
          <w:rFonts w:ascii="宋体" w:hAnsi="宋体" w:eastAsia="宋体" w:cs="宋体"/>
          <w:color w:val="auto"/>
          <w:kern w:val="0"/>
          <w:sz w:val="24"/>
          <w:szCs w:val="24"/>
        </w:rPr>
      </w:pPr>
      <w:r>
        <w:rPr>
          <w:rFonts w:hint="eastAsia" w:ascii="宋体" w:hAnsi="宋体" w:eastAsia="宋体" w:cs="宋体"/>
          <w:color w:val="auto"/>
          <w:kern w:val="0"/>
          <w:sz w:val="24"/>
          <w:szCs w:val="24"/>
        </w:rPr>
        <w:drawing>
          <wp:inline distT="0" distB="0" distL="0" distR="0">
            <wp:extent cx="4886960" cy="8754110"/>
            <wp:effectExtent l="0" t="0" r="8890" b="889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7007" cy="8754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shd w:val="clear" w:color="auto" w:fill="FFFFFF"/>
        <w:jc w:val="left"/>
        <w:rPr>
          <w:rFonts w:ascii="宋体" w:hAnsi="宋体" w:eastAsia="宋体" w:cs="宋体"/>
          <w:color w:val="auto"/>
          <w:kern w:val="0"/>
          <w:sz w:val="24"/>
          <w:szCs w:val="24"/>
        </w:rPr>
      </w:pPr>
      <w:r>
        <w:rPr>
          <w:rFonts w:hint="eastAsia" w:ascii="宋体" w:hAnsi="宋体" w:eastAsia="宋体" w:cs="宋体"/>
          <w:color w:val="auto"/>
          <w:kern w:val="0"/>
          <w:sz w:val="24"/>
          <w:szCs w:val="24"/>
        </w:rPr>
        <w:drawing>
          <wp:inline distT="0" distB="0" distL="0" distR="0">
            <wp:extent cx="4839335" cy="8649335"/>
            <wp:effectExtent l="0" t="0" r="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9375" cy="8649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shd w:val="clear" w:color="auto" w:fill="FFFFFF"/>
        <w:spacing w:line="420" w:lineRule="atLeast"/>
        <w:jc w:val="left"/>
        <w:rPr>
          <w:rFonts w:ascii="宋体" w:hAnsi="宋体" w:eastAsia="宋体" w:cs="宋体"/>
          <w:b/>
          <w:bCs/>
          <w:color w:val="auto"/>
          <w:kern w:val="0"/>
          <w:sz w:val="24"/>
          <w:szCs w:val="24"/>
        </w:rPr>
      </w:pPr>
      <w:r>
        <w:rPr>
          <w:rFonts w:hint="eastAsia" w:ascii="宋体" w:hAnsi="宋体" w:eastAsia="宋体" w:cs="宋体"/>
          <w:b/>
          <w:bCs/>
          <w:color w:val="auto"/>
          <w:kern w:val="0"/>
          <w:sz w:val="24"/>
          <w:szCs w:val="24"/>
        </w:rPr>
        <w:t>八、专业咨询电话、联系人：</w:t>
      </w:r>
    </w:p>
    <w:p>
      <w:pPr>
        <w:widowControl/>
        <w:shd w:val="clear" w:color="auto" w:fill="FFFFFF"/>
        <w:spacing w:line="420" w:lineRule="atLeast"/>
        <w:ind w:firstLine="480" w:firstLineChars="200"/>
        <w:jc w:val="left"/>
        <w:rPr>
          <w:rFonts w:ascii="宋体" w:hAnsi="宋体" w:eastAsia="宋体" w:cs="宋体"/>
          <w:color w:val="auto"/>
          <w:kern w:val="0"/>
          <w:sz w:val="24"/>
          <w:szCs w:val="24"/>
        </w:rPr>
      </w:pPr>
      <w:r>
        <w:rPr>
          <w:rFonts w:hint="eastAsia" w:ascii="宋体" w:hAnsi="宋体" w:eastAsia="宋体" w:cs="宋体"/>
          <w:color w:val="auto"/>
          <w:kern w:val="0"/>
          <w:sz w:val="24"/>
          <w:szCs w:val="24"/>
        </w:rPr>
        <w:t>杨丛道老师 0571-86872</w:t>
      </w:r>
      <w:r>
        <w:rPr>
          <w:rFonts w:ascii="宋体" w:hAnsi="宋体" w:eastAsia="宋体" w:cs="宋体"/>
          <w:color w:val="auto"/>
          <w:kern w:val="0"/>
          <w:sz w:val="24"/>
          <w:szCs w:val="24"/>
        </w:rPr>
        <w:t>321</w:t>
      </w:r>
    </w:p>
    <w:p>
      <w:pPr>
        <w:widowControl/>
        <w:shd w:val="clear" w:color="auto" w:fill="FFFFFF"/>
        <w:jc w:val="left"/>
        <w:rPr>
          <w:rFonts w:ascii="宋体" w:hAnsi="宋体" w:eastAsia="宋体" w:cs="宋体"/>
          <w:color w:val="auto"/>
          <w:kern w:val="0"/>
          <w:sz w:val="24"/>
          <w:szCs w:val="24"/>
        </w:rPr>
      </w:pPr>
    </w:p>
    <w:p>
      <w:pPr>
        <w:widowControl/>
        <w:shd w:val="clear" w:color="auto" w:fill="FFFFFF"/>
        <w:jc w:val="left"/>
        <w:rPr>
          <w:rFonts w:ascii="宋体" w:hAnsi="宋体" w:eastAsia="宋体" w:cs="宋体"/>
          <w:color w:val="auto"/>
          <w:kern w:val="0"/>
          <w:sz w:val="24"/>
          <w:szCs w:val="24"/>
        </w:rPr>
      </w:pPr>
    </w:p>
    <w:p>
      <w:pPr>
        <w:widowControl/>
        <w:shd w:val="clear" w:color="auto" w:fill="FFFFFF"/>
        <w:jc w:val="left"/>
        <w:rPr>
          <w:rFonts w:ascii="宋体" w:hAnsi="宋体" w:eastAsia="宋体" w:cs="宋体"/>
          <w:color w:val="auto"/>
          <w:kern w:val="0"/>
          <w:sz w:val="24"/>
          <w:szCs w:val="24"/>
        </w:rPr>
      </w:pPr>
    </w:p>
    <w:p>
      <w:pPr>
        <w:ind w:firstLine="482" w:firstLineChars="200"/>
        <w:rPr>
          <w:rFonts w:ascii="宋体" w:hAnsi="宋体" w:eastAsia="宋体" w:cs="Times New Roman"/>
          <w:b/>
          <w:color w:val="auto"/>
          <w:sz w:val="24"/>
          <w:szCs w:val="24"/>
        </w:rPr>
      </w:pPr>
    </w:p>
    <w:p>
      <w:pPr>
        <w:ind w:firstLine="482" w:firstLineChars="200"/>
        <w:rPr>
          <w:rFonts w:ascii="宋体" w:hAnsi="宋体" w:eastAsia="宋体" w:cs="Times New Roman"/>
          <w:b/>
          <w:color w:val="auto"/>
          <w:sz w:val="24"/>
          <w:szCs w:val="24"/>
        </w:rPr>
      </w:pPr>
    </w:p>
    <w:p>
      <w:pPr>
        <w:ind w:firstLine="482" w:firstLineChars="200"/>
        <w:rPr>
          <w:rFonts w:ascii="宋体" w:hAnsi="宋体" w:eastAsia="宋体" w:cs="Times New Roman"/>
          <w:b/>
          <w:color w:val="auto"/>
          <w:sz w:val="24"/>
          <w:szCs w:val="24"/>
        </w:rPr>
      </w:pPr>
    </w:p>
    <w:p>
      <w:pPr>
        <w:widowControl/>
        <w:shd w:val="clear" w:color="auto" w:fill="FFFFFF"/>
        <w:spacing w:line="480" w:lineRule="atLeast"/>
        <w:ind w:firstLine="480" w:firstLineChars="200"/>
        <w:jc w:val="left"/>
        <w:rPr>
          <w:rFonts w:ascii="宋体" w:hAnsi="宋体" w:eastAsia="宋体" w:cs="宋体"/>
          <w:color w:val="auto"/>
          <w:kern w:val="0"/>
          <w:sz w:val="24"/>
          <w:szCs w:val="24"/>
        </w:rPr>
      </w:pPr>
    </w:p>
    <w:p>
      <w:pPr>
        <w:widowControl/>
        <w:shd w:val="clear" w:color="auto" w:fill="FFFFFF"/>
        <w:spacing w:line="480" w:lineRule="atLeast"/>
        <w:ind w:firstLine="480" w:firstLineChars="200"/>
        <w:jc w:val="left"/>
        <w:rPr>
          <w:rFonts w:ascii="宋体" w:hAnsi="宋体" w:eastAsia="宋体" w:cs="宋体"/>
          <w:color w:val="auto"/>
          <w:kern w:val="0"/>
          <w:sz w:val="24"/>
          <w:szCs w:val="24"/>
        </w:rPr>
      </w:pPr>
    </w:p>
    <w:p>
      <w:pPr>
        <w:widowControl/>
        <w:shd w:val="clear" w:color="auto" w:fill="FFFFFF"/>
        <w:spacing w:line="480" w:lineRule="atLeast"/>
        <w:ind w:firstLine="480" w:firstLineChars="200"/>
        <w:jc w:val="left"/>
        <w:rPr>
          <w:rFonts w:ascii="宋体" w:hAnsi="宋体" w:eastAsia="宋体" w:cs="宋体"/>
          <w:color w:val="auto"/>
          <w:kern w:val="0"/>
          <w:sz w:val="24"/>
          <w:szCs w:val="24"/>
        </w:rPr>
      </w:pPr>
    </w:p>
    <w:p>
      <w:pPr>
        <w:rPr>
          <w:rFonts w:ascii="宋体" w:hAnsi="宋体" w:eastAsia="宋体"/>
          <w:color w:val="auto"/>
          <w:sz w:val="24"/>
          <w:szCs w:val="24"/>
        </w:rPr>
      </w:pPr>
    </w:p>
    <w:bookmarkEnd w:id="0"/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仿宋_GB2312">
    <w:altName w:val="仿宋"/>
    <w:panose1 w:val="00000000000000000000"/>
    <w:charset w:val="86"/>
    <w:family w:val="modern"/>
    <w:pitch w:val="default"/>
    <w:sig w:usb0="00000000" w:usb1="00000000" w:usb2="00000010" w:usb3="00000000" w:csb0="0004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16AAF"/>
    <w:rsid w:val="00004B93"/>
    <w:rsid w:val="0006186B"/>
    <w:rsid w:val="000E2D16"/>
    <w:rsid w:val="001206AE"/>
    <w:rsid w:val="00136B83"/>
    <w:rsid w:val="001A5CAF"/>
    <w:rsid w:val="001D3CDC"/>
    <w:rsid w:val="001F7FEB"/>
    <w:rsid w:val="00216AAF"/>
    <w:rsid w:val="002201FD"/>
    <w:rsid w:val="00227E08"/>
    <w:rsid w:val="00262676"/>
    <w:rsid w:val="002C7F5A"/>
    <w:rsid w:val="002E38FD"/>
    <w:rsid w:val="00321794"/>
    <w:rsid w:val="00347FEC"/>
    <w:rsid w:val="00395E34"/>
    <w:rsid w:val="003A19CC"/>
    <w:rsid w:val="003F150C"/>
    <w:rsid w:val="00450F9D"/>
    <w:rsid w:val="00477A98"/>
    <w:rsid w:val="004D5CED"/>
    <w:rsid w:val="005267B9"/>
    <w:rsid w:val="00541A8C"/>
    <w:rsid w:val="0056263C"/>
    <w:rsid w:val="00581055"/>
    <w:rsid w:val="005959ED"/>
    <w:rsid w:val="005C6502"/>
    <w:rsid w:val="005E71BB"/>
    <w:rsid w:val="005F2A32"/>
    <w:rsid w:val="005F3780"/>
    <w:rsid w:val="00601362"/>
    <w:rsid w:val="00602534"/>
    <w:rsid w:val="00620CD5"/>
    <w:rsid w:val="00691838"/>
    <w:rsid w:val="006C5861"/>
    <w:rsid w:val="00746838"/>
    <w:rsid w:val="007538FC"/>
    <w:rsid w:val="007561F7"/>
    <w:rsid w:val="007806D9"/>
    <w:rsid w:val="007949E6"/>
    <w:rsid w:val="007B52B7"/>
    <w:rsid w:val="007B6CDF"/>
    <w:rsid w:val="007F28C4"/>
    <w:rsid w:val="008028F1"/>
    <w:rsid w:val="008B1B1E"/>
    <w:rsid w:val="008B7F3B"/>
    <w:rsid w:val="008E7B48"/>
    <w:rsid w:val="00900597"/>
    <w:rsid w:val="00984303"/>
    <w:rsid w:val="009862E8"/>
    <w:rsid w:val="009C0487"/>
    <w:rsid w:val="009C1485"/>
    <w:rsid w:val="009E05A6"/>
    <w:rsid w:val="009E1CC6"/>
    <w:rsid w:val="00A021E3"/>
    <w:rsid w:val="00A37194"/>
    <w:rsid w:val="00A510F3"/>
    <w:rsid w:val="00A52122"/>
    <w:rsid w:val="00A74DC3"/>
    <w:rsid w:val="00AB66D5"/>
    <w:rsid w:val="00AC699C"/>
    <w:rsid w:val="00B323FB"/>
    <w:rsid w:val="00B37D2D"/>
    <w:rsid w:val="00B556D6"/>
    <w:rsid w:val="00B66E79"/>
    <w:rsid w:val="00BE5862"/>
    <w:rsid w:val="00C1138A"/>
    <w:rsid w:val="00C32775"/>
    <w:rsid w:val="00C421E9"/>
    <w:rsid w:val="00CA75D1"/>
    <w:rsid w:val="00D40C84"/>
    <w:rsid w:val="00D60F3F"/>
    <w:rsid w:val="00DB558D"/>
    <w:rsid w:val="00DD6A6E"/>
    <w:rsid w:val="00E057BB"/>
    <w:rsid w:val="00E2546C"/>
    <w:rsid w:val="00E6508D"/>
    <w:rsid w:val="00E802C9"/>
    <w:rsid w:val="00E86367"/>
    <w:rsid w:val="00E93DE1"/>
    <w:rsid w:val="00ED4FDA"/>
    <w:rsid w:val="00EF3BFF"/>
    <w:rsid w:val="00EF544E"/>
    <w:rsid w:val="00F07338"/>
    <w:rsid w:val="00F271AC"/>
    <w:rsid w:val="00F37BC6"/>
    <w:rsid w:val="00F4634A"/>
    <w:rsid w:val="00F82213"/>
    <w:rsid w:val="00FC71C6"/>
    <w:rsid w:val="00FE47C7"/>
    <w:rsid w:val="02EC4F46"/>
    <w:rsid w:val="05042244"/>
    <w:rsid w:val="1D022C40"/>
    <w:rsid w:val="229E1CD3"/>
    <w:rsid w:val="2EFC5787"/>
    <w:rsid w:val="344447DA"/>
    <w:rsid w:val="6288285F"/>
    <w:rsid w:val="6ABF1790"/>
    <w:rsid w:val="71157C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iPriority="39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 Indent"/>
    <w:basedOn w:val="1"/>
    <w:link w:val="10"/>
    <w:uiPriority w:val="0"/>
    <w:pPr>
      <w:spacing w:line="360" w:lineRule="exact"/>
      <w:ind w:firstLine="480" w:firstLineChars="200"/>
    </w:pPr>
    <w:rPr>
      <w:rFonts w:ascii="Times New Roman" w:hAnsi="Times New Roman" w:eastAsia="仿宋_GB2312" w:cs="Times New Roman"/>
      <w:sz w:val="24"/>
      <w:szCs w:val="24"/>
    </w:rPr>
  </w:style>
  <w:style w:type="paragraph" w:styleId="3">
    <w:name w:val="footer"/>
    <w:basedOn w:val="1"/>
    <w:link w:val="9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8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styleId="7">
    <w:name w:val="Strong"/>
    <w:basedOn w:val="6"/>
    <w:qFormat/>
    <w:uiPriority w:val="22"/>
    <w:rPr>
      <w:b/>
      <w:bCs/>
    </w:rPr>
  </w:style>
  <w:style w:type="character" w:customStyle="1" w:styleId="8">
    <w:name w:val="页眉 字符"/>
    <w:basedOn w:val="6"/>
    <w:link w:val="4"/>
    <w:uiPriority w:val="99"/>
    <w:rPr>
      <w:sz w:val="18"/>
      <w:szCs w:val="18"/>
    </w:rPr>
  </w:style>
  <w:style w:type="character" w:customStyle="1" w:styleId="9">
    <w:name w:val="页脚 字符"/>
    <w:basedOn w:val="6"/>
    <w:link w:val="3"/>
    <w:qFormat/>
    <w:uiPriority w:val="99"/>
    <w:rPr>
      <w:sz w:val="18"/>
      <w:szCs w:val="18"/>
    </w:rPr>
  </w:style>
  <w:style w:type="character" w:customStyle="1" w:styleId="10">
    <w:name w:val="正文文本缩进 字符"/>
    <w:basedOn w:val="6"/>
    <w:link w:val="2"/>
    <w:qFormat/>
    <w:uiPriority w:val="0"/>
    <w:rPr>
      <w:rFonts w:ascii="Times New Roman" w:hAnsi="Times New Roman" w:eastAsia="仿宋_GB2312" w:cs="Times New Roman"/>
      <w:sz w:val="24"/>
      <w:szCs w:val="24"/>
    </w:rPr>
  </w:style>
  <w:style w:type="paragraph" w:styleId="11">
    <w:name w:val="List Paragraph"/>
    <w:basedOn w:val="1"/>
    <w:qFormat/>
    <w:uiPriority w:val="34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7" Type="http://schemas.openxmlformats.org/officeDocument/2006/relationships/fontTable" Target="fontTable.xml"/><Relationship Id="rId26" Type="http://schemas.openxmlformats.org/officeDocument/2006/relationships/customXml" Target="../customXml/item1.xml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21</Pages>
  <Words>382</Words>
  <Characters>2184</Characters>
  <Lines>18</Lines>
  <Paragraphs>5</Paragraphs>
  <TotalTime>18</TotalTime>
  <ScaleCrop>false</ScaleCrop>
  <LinksUpToDate>false</LinksUpToDate>
  <CharactersWithSpaces>2561</CharactersWithSpaces>
  <Application>WPS Office_11.1.0.10577_F1E327BC-269C-435d-A152-05C5408002CA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2020-04-03T15:23:00Z</dcterms:created>
  <dc:creator>Jean Yang</dc:creator>
  <cp:lastModifiedBy>伊伊</cp:lastModifiedBy>
  <dcterms:modified xsi:type="dcterms:W3CDTF">2021-06-21T01:09:48Z</dcterms:modified>
  <cp:revision>59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2052-11.1.0.10577</vt:lpwstr>
  </property>
  <property fmtid="{D5CDD505-2E9C-101B-9397-08002B2CF9AE}" pid="3" name="ICV">
    <vt:lpwstr>DE0576FA9F3843449DEC07DF781F4625</vt:lpwstr>
  </property>
</Properties>
</file>